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5553" w14:textId="77777777" w:rsidR="00236FCC" w:rsidRDefault="00236FCC" w:rsidP="0015351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Board of Commissioners and Staff</w:t>
      </w:r>
    </w:p>
    <w:p w14:paraId="60152419" w14:textId="77777777"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FROM:</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Election Integrity Team (ACEIT)</w:t>
      </w:r>
    </w:p>
    <w:p w14:paraId="2616AFD8" w14:textId="77777777"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DATE:</w:t>
      </w:r>
      <w:r>
        <w:rPr>
          <w:rFonts w:ascii="Times New Roman" w:hAnsi="Times New Roman" w:cs="Times New Roman"/>
          <w:color w:val="000000"/>
          <w:sz w:val="22"/>
          <w:szCs w:val="22"/>
        </w:rPr>
        <w:tab/>
      </w:r>
      <w:r>
        <w:rPr>
          <w:rFonts w:ascii="Times New Roman" w:hAnsi="Times New Roman" w:cs="Times New Roman"/>
          <w:color w:val="000000"/>
          <w:sz w:val="22"/>
          <w:szCs w:val="22"/>
        </w:rPr>
        <w:tab/>
        <w:t>March 14, 2023</w:t>
      </w:r>
    </w:p>
    <w:p w14:paraId="4F64C65D" w14:textId="7E08EE14"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SUBJECT</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A Report on Voter Registration/Roll Maintenance by Sue Peterson</w:t>
      </w:r>
      <w:r w:rsidR="001B0A2B">
        <w:rPr>
          <w:rFonts w:ascii="Times New Roman" w:hAnsi="Times New Roman" w:cs="Times New Roman"/>
          <w:color w:val="000000"/>
          <w:sz w:val="22"/>
          <w:szCs w:val="22"/>
        </w:rPr>
        <w:t>/presenter Nancy Powell</w:t>
      </w:r>
    </w:p>
    <w:p w14:paraId="681AAFE8" w14:textId="77777777" w:rsidR="00236FCC" w:rsidRDefault="00236FCC" w:rsidP="007823A5">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p>
    <w:p w14:paraId="62DB341E" w14:textId="548791FD" w:rsidR="00236FCC" w:rsidRPr="0015351C" w:rsidRDefault="00236FCC" w:rsidP="0015351C">
      <w:pPr>
        <w:autoSpaceDE w:val="0"/>
        <w:autoSpaceDN w:val="0"/>
        <w:adjustRightInd w:val="0"/>
        <w:snapToGrid w:val="0"/>
        <w:rPr>
          <w:rFonts w:ascii="Times New Roman" w:hAnsi="Times New Roman" w:cs="Times New Roman"/>
          <w:color w:val="4472C4" w:themeColor="accent1"/>
          <w:sz w:val="22"/>
          <w:szCs w:val="22"/>
          <w:u w:color="000000"/>
        </w:rPr>
      </w:pPr>
      <w:r w:rsidRPr="0015351C">
        <w:rPr>
          <w:rFonts w:ascii="Times New Roman" w:hAnsi="Times New Roman" w:cs="Times New Roman"/>
          <w:b/>
          <w:bCs/>
          <w:color w:val="4472C4" w:themeColor="accent1"/>
          <w:sz w:val="22"/>
          <w:szCs w:val="22"/>
          <w:u w:val="single" w:color="000000"/>
        </w:rPr>
        <w:t>Introduction</w:t>
      </w:r>
      <w:r w:rsidRPr="0015351C">
        <w:rPr>
          <w:rFonts w:ascii="Times New Roman" w:hAnsi="Times New Roman" w:cs="Times New Roman"/>
          <w:b/>
          <w:bCs/>
          <w:color w:val="4472C4" w:themeColor="accent1"/>
          <w:sz w:val="22"/>
          <w:szCs w:val="22"/>
          <w:u w:color="000000"/>
        </w:rPr>
        <w:t>:</w:t>
      </w:r>
      <w:r w:rsidRPr="0015351C">
        <w:rPr>
          <w:rFonts w:ascii="Times New Roman" w:hAnsi="Times New Roman" w:cs="Times New Roman"/>
          <w:color w:val="4472C4" w:themeColor="accent1"/>
          <w:sz w:val="22"/>
          <w:szCs w:val="22"/>
          <w:u w:color="000000"/>
        </w:rPr>
        <w:t xml:space="preserve">   </w:t>
      </w:r>
    </w:p>
    <w:p w14:paraId="23E0F67F" w14:textId="4C97B63C" w:rsidR="003A1846" w:rsidRPr="003A1846" w:rsidRDefault="0015351C" w:rsidP="003A1846">
      <w:pPr>
        <w:pStyle w:val="ListParagraph"/>
        <w:numPr>
          <w:ilvl w:val="0"/>
          <w:numId w:val="11"/>
        </w:numPr>
        <w:autoSpaceDE w:val="0"/>
        <w:autoSpaceDN w:val="0"/>
        <w:adjustRightInd w:val="0"/>
        <w:ind w:left="180" w:hanging="180"/>
        <w:rPr>
          <w:rFonts w:ascii="Times New Roman" w:hAnsi="Times New Roman" w:cs="Times New Roman"/>
          <w:color w:val="000000" w:themeColor="text1"/>
          <w:sz w:val="22"/>
          <w:szCs w:val="22"/>
          <w:u w:color="000000"/>
        </w:rPr>
      </w:pPr>
      <w:r>
        <w:rPr>
          <w:rFonts w:ascii="Times New Roman" w:hAnsi="Times New Roman" w:cs="Times New Roman"/>
          <w:color w:val="000000"/>
          <w:sz w:val="22"/>
          <w:szCs w:val="22"/>
          <w:u w:color="000000"/>
        </w:rPr>
        <w:t>Votes were cast i</w:t>
      </w:r>
      <w:r w:rsidR="003A1846">
        <w:rPr>
          <w:rFonts w:ascii="Times New Roman" w:hAnsi="Times New Roman" w:cs="Times New Roman"/>
          <w:color w:val="000000"/>
          <w:sz w:val="22"/>
          <w:szCs w:val="22"/>
          <w:u w:color="000000"/>
        </w:rPr>
        <w:t>n Anoka County</w:t>
      </w:r>
      <w:r>
        <w:rPr>
          <w:rFonts w:ascii="Times New Roman" w:hAnsi="Times New Roman" w:cs="Times New Roman"/>
          <w:color w:val="000000"/>
          <w:sz w:val="22"/>
          <w:szCs w:val="22"/>
          <w:u w:color="000000"/>
        </w:rPr>
        <w:t xml:space="preserve"> contrary to MN statutes AND Voter Registration Rolls did not prevent these errors.</w:t>
      </w:r>
    </w:p>
    <w:p w14:paraId="60D8CB85" w14:textId="05E3A127" w:rsidR="003A1846" w:rsidRPr="00D040B2" w:rsidRDefault="003A1846" w:rsidP="003A1846">
      <w:pPr>
        <w:pStyle w:val="ListParagraph"/>
        <w:numPr>
          <w:ilvl w:val="0"/>
          <w:numId w:val="11"/>
        </w:numPr>
        <w:autoSpaceDE w:val="0"/>
        <w:autoSpaceDN w:val="0"/>
        <w:adjustRightInd w:val="0"/>
        <w:ind w:left="180" w:hanging="180"/>
        <w:rPr>
          <w:rFonts w:ascii="Times New Roman" w:hAnsi="Times New Roman" w:cs="Times New Roman"/>
          <w:color w:val="000000" w:themeColor="text1"/>
          <w:sz w:val="22"/>
          <w:szCs w:val="22"/>
          <w:u w:color="000000"/>
        </w:rPr>
      </w:pPr>
      <w:r w:rsidRPr="00D040B2">
        <w:rPr>
          <w:rFonts w:ascii="Times New Roman" w:hAnsi="Times New Roman" w:cs="Times New Roman"/>
          <w:color w:val="000000" w:themeColor="text1"/>
          <w:sz w:val="22"/>
          <w:szCs w:val="22"/>
          <w:u w:color="000000"/>
        </w:rPr>
        <w:t xml:space="preserve">We </w:t>
      </w:r>
      <w:r>
        <w:rPr>
          <w:rFonts w:ascii="Times New Roman" w:hAnsi="Times New Roman" w:cs="Times New Roman"/>
          <w:color w:val="000000" w:themeColor="text1"/>
          <w:sz w:val="22"/>
          <w:szCs w:val="22"/>
          <w:u w:color="000000"/>
        </w:rPr>
        <w:t xml:space="preserve">are </w:t>
      </w:r>
      <w:r w:rsidRPr="00D040B2">
        <w:rPr>
          <w:rFonts w:ascii="Times New Roman" w:hAnsi="Times New Roman" w:cs="Times New Roman"/>
          <w:color w:val="000000" w:themeColor="text1"/>
          <w:sz w:val="22"/>
          <w:szCs w:val="22"/>
          <w:u w:color="000000"/>
        </w:rPr>
        <w:t>reques</w:t>
      </w:r>
      <w:r>
        <w:rPr>
          <w:rFonts w:ascii="Times New Roman" w:hAnsi="Times New Roman" w:cs="Times New Roman"/>
          <w:color w:val="000000" w:themeColor="text1"/>
          <w:sz w:val="22"/>
          <w:szCs w:val="22"/>
          <w:u w:color="000000"/>
        </w:rPr>
        <w:t>ting</w:t>
      </w:r>
      <w:r w:rsidRPr="00D040B2">
        <w:rPr>
          <w:rFonts w:ascii="Times New Roman" w:hAnsi="Times New Roman" w:cs="Times New Roman"/>
          <w:color w:val="000000" w:themeColor="text1"/>
          <w:sz w:val="22"/>
          <w:szCs w:val="22"/>
          <w:u w:color="000000"/>
        </w:rPr>
        <w:t xml:space="preserve"> answers to how these Voting Registration data record issues can occur and ask for work product to be provided to show </w:t>
      </w:r>
      <w:r>
        <w:rPr>
          <w:rFonts w:ascii="Times New Roman" w:hAnsi="Times New Roman" w:cs="Times New Roman"/>
          <w:color w:val="000000" w:themeColor="text1"/>
          <w:sz w:val="22"/>
          <w:szCs w:val="22"/>
          <w:u w:color="000000"/>
        </w:rPr>
        <w:t xml:space="preserve">how </w:t>
      </w:r>
      <w:r w:rsidRPr="00D040B2">
        <w:rPr>
          <w:rFonts w:ascii="Times New Roman" w:hAnsi="Times New Roman" w:cs="Times New Roman"/>
          <w:color w:val="000000" w:themeColor="text1"/>
          <w:sz w:val="22"/>
          <w:szCs w:val="22"/>
          <w:u w:color="000000"/>
        </w:rPr>
        <w:t>statutes are being acted upon to actively and accurately manage Anoka County voter r</w:t>
      </w:r>
      <w:r w:rsidR="0015351C">
        <w:rPr>
          <w:rFonts w:ascii="Times New Roman" w:hAnsi="Times New Roman" w:cs="Times New Roman"/>
          <w:color w:val="000000" w:themeColor="text1"/>
          <w:sz w:val="22"/>
          <w:szCs w:val="22"/>
          <w:u w:color="000000"/>
        </w:rPr>
        <w:t>egistration</w:t>
      </w:r>
      <w:r w:rsidRPr="00D040B2">
        <w:rPr>
          <w:rFonts w:ascii="Times New Roman" w:hAnsi="Times New Roman" w:cs="Times New Roman"/>
          <w:color w:val="000000" w:themeColor="text1"/>
          <w:sz w:val="22"/>
          <w:szCs w:val="22"/>
          <w:u w:color="000000"/>
        </w:rPr>
        <w:t>.</w:t>
      </w:r>
    </w:p>
    <w:p w14:paraId="0E6B3EC4" w14:textId="77777777" w:rsidR="00236FCC" w:rsidRPr="00236FCC" w:rsidRDefault="00236FCC" w:rsidP="0015351C">
      <w:pPr>
        <w:autoSpaceDE w:val="0"/>
        <w:autoSpaceDN w:val="0"/>
        <w:adjustRightInd w:val="0"/>
        <w:snapToGrid w:val="0"/>
        <w:spacing w:before="60"/>
        <w:rPr>
          <w:rFonts w:ascii="Times New Roman" w:hAnsi="Times New Roman" w:cs="Times New Roman"/>
          <w:b/>
          <w:bCs/>
          <w:color w:val="000000"/>
          <w:sz w:val="22"/>
          <w:szCs w:val="22"/>
          <w:u w:val="single" w:color="000000"/>
        </w:rPr>
      </w:pPr>
      <w:r w:rsidRPr="00236FCC">
        <w:rPr>
          <w:rFonts w:ascii="Times New Roman" w:hAnsi="Times New Roman" w:cs="Times New Roman"/>
          <w:b/>
          <w:bCs/>
          <w:color w:val="000000"/>
          <w:sz w:val="22"/>
          <w:szCs w:val="22"/>
          <w:u w:val="single" w:color="000000"/>
        </w:rPr>
        <w:t xml:space="preserve">Analysis: </w:t>
      </w:r>
    </w:p>
    <w:p w14:paraId="43538CD7" w14:textId="77777777" w:rsidR="00236FCC" w:rsidRDefault="00236FCC" w:rsidP="001706BB">
      <w:pPr>
        <w:numPr>
          <w:ilvl w:val="0"/>
          <w:numId w:val="1"/>
        </w:numPr>
        <w:tabs>
          <w:tab w:val="left" w:pos="20"/>
          <w:tab w:val="left" w:pos="360"/>
        </w:tabs>
        <w:autoSpaceDE w:val="0"/>
        <w:autoSpaceDN w:val="0"/>
        <w:adjustRightInd w:val="0"/>
        <w:snapToGrid w:val="0"/>
        <w:ind w:left="36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Accurate, up-to-date voter registration rolls are the foundation to the election process. Keeping voter registration rolls accurate &amp; current protects against fraud &amp; voter/candidate disenfranchisement by ensuring only eligible electors can cast a ballot in their precinct.</w:t>
      </w:r>
    </w:p>
    <w:p w14:paraId="774EF150" w14:textId="6D0EFA4B" w:rsidR="00236FCC" w:rsidRPr="00232D13" w:rsidRDefault="00236FCC" w:rsidP="007823A5">
      <w:pPr>
        <w:numPr>
          <w:ilvl w:val="0"/>
          <w:numId w:val="1"/>
        </w:numPr>
        <w:tabs>
          <w:tab w:val="left" w:pos="20"/>
          <w:tab w:val="left" w:pos="360"/>
        </w:tabs>
        <w:autoSpaceDE w:val="0"/>
        <w:autoSpaceDN w:val="0"/>
        <w:adjustRightInd w:val="0"/>
        <w:snapToGrid w:val="0"/>
        <w:spacing w:before="60"/>
        <w:ind w:left="360"/>
        <w:rPr>
          <w:rFonts w:ascii="Times New Roman" w:hAnsi="Times New Roman" w:cs="Times New Roman"/>
          <w:color w:val="000000" w:themeColor="text1"/>
          <w:sz w:val="22"/>
          <w:szCs w:val="22"/>
          <w:u w:color="000000"/>
        </w:rPr>
      </w:pPr>
      <w:r w:rsidRPr="00232D13">
        <w:rPr>
          <w:rFonts w:ascii="Times New Roman" w:hAnsi="Times New Roman" w:cs="Times New Roman"/>
          <w:i/>
          <w:iCs/>
          <w:color w:val="FF0000"/>
          <w:sz w:val="22"/>
          <w:szCs w:val="22"/>
          <w:u w:color="000000"/>
        </w:rPr>
        <w:t>An eligible voter may vote only in the precinct in which the voter maintains residence</w:t>
      </w:r>
      <w:r w:rsidRPr="00232D13">
        <w:rPr>
          <w:rFonts w:ascii="Times New Roman" w:hAnsi="Times New Roman" w:cs="Times New Roman"/>
          <w:color w:val="FF0000"/>
          <w:sz w:val="22"/>
          <w:szCs w:val="22"/>
          <w:u w:color="000000"/>
        </w:rPr>
        <w:t>. MS 201.016, Subd. 1.</w:t>
      </w:r>
    </w:p>
    <w:p w14:paraId="2A8C88C5" w14:textId="77777777" w:rsidR="00236FCC" w:rsidRPr="00236FCC" w:rsidRDefault="00236FCC" w:rsidP="007823A5">
      <w:pPr>
        <w:numPr>
          <w:ilvl w:val="0"/>
          <w:numId w:val="2"/>
        </w:numPr>
        <w:tabs>
          <w:tab w:val="left" w:pos="20"/>
          <w:tab w:val="left" w:pos="360"/>
        </w:tabs>
        <w:autoSpaceDE w:val="0"/>
        <w:autoSpaceDN w:val="0"/>
        <w:adjustRightInd w:val="0"/>
        <w:snapToGrid w:val="0"/>
        <w:spacing w:before="60"/>
        <w:ind w:left="36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The SVRS (State Voter Registration System) is the centralized statewide database of registered voters.  It verifies identifying information in voter registration applications against other databases.  SVRS is required by HAVA and is used for election rosters.  </w:t>
      </w:r>
    </w:p>
    <w:p w14:paraId="6C67A709" w14:textId="515E0132" w:rsidR="00236FCC" w:rsidRPr="00236FCC" w:rsidRDefault="00236FCC" w:rsidP="007823A5">
      <w:pPr>
        <w:numPr>
          <w:ilvl w:val="0"/>
          <w:numId w:val="3"/>
        </w:numPr>
        <w:tabs>
          <w:tab w:val="left" w:pos="20"/>
          <w:tab w:val="left" w:pos="360"/>
        </w:tabs>
        <w:autoSpaceDE w:val="0"/>
        <w:autoSpaceDN w:val="0"/>
        <w:adjustRightInd w:val="0"/>
        <w:snapToGrid w:val="0"/>
        <w:spacing w:before="60"/>
        <w:ind w:left="360"/>
        <w:rPr>
          <w:rFonts w:ascii="Times New Roman" w:hAnsi="Times New Roman" w:cs="Times New Roman"/>
          <w:color w:val="000000"/>
          <w:sz w:val="22"/>
          <w:szCs w:val="22"/>
          <w:u w:color="000000"/>
        </w:rPr>
      </w:pPr>
      <w:r>
        <w:rPr>
          <w:rFonts w:ascii="Times New Roman" w:hAnsi="Times New Roman" w:cs="Times New Roman"/>
          <w:i/>
          <w:iCs/>
          <w:color w:val="000000"/>
          <w:sz w:val="22"/>
          <w:szCs w:val="22"/>
          <w:u w:color="000000"/>
        </w:rPr>
        <w:t>The Secretary of State (</w:t>
      </w:r>
      <w:r w:rsidR="001B0A2B">
        <w:rPr>
          <w:rFonts w:ascii="Times New Roman" w:hAnsi="Times New Roman" w:cs="Times New Roman"/>
          <w:i/>
          <w:iCs/>
          <w:color w:val="000000"/>
          <w:sz w:val="22"/>
          <w:szCs w:val="22"/>
          <w:u w:color="000000"/>
        </w:rPr>
        <w:t>SOS) is</w:t>
      </w:r>
      <w:r>
        <w:rPr>
          <w:rFonts w:ascii="Times New Roman" w:hAnsi="Times New Roman" w:cs="Times New Roman"/>
          <w:i/>
          <w:iCs/>
          <w:color w:val="000000"/>
          <w:sz w:val="22"/>
          <w:szCs w:val="22"/>
          <w:u w:color="000000"/>
        </w:rPr>
        <w:t xml:space="preserve"> responsible for defining, maintaining, and administering the centralized system</w:t>
      </w:r>
      <w:r>
        <w:rPr>
          <w:rFonts w:ascii="Times New Roman" w:hAnsi="Times New Roman" w:cs="Times New Roman"/>
          <w:color w:val="000000"/>
          <w:sz w:val="22"/>
          <w:szCs w:val="22"/>
          <w:u w:color="000000"/>
        </w:rPr>
        <w:t>.  MS 201.21.  Obtains monthly COA reports and transmits information on the changed address to the county auditor.  MS 201.13 Subd.3.</w:t>
      </w:r>
    </w:p>
    <w:p w14:paraId="5F7FEA52" w14:textId="759AED6B" w:rsidR="00236FCC" w:rsidRPr="00236FCC" w:rsidRDefault="00236FCC" w:rsidP="007823A5">
      <w:pPr>
        <w:numPr>
          <w:ilvl w:val="0"/>
          <w:numId w:val="4"/>
        </w:numPr>
        <w:tabs>
          <w:tab w:val="left" w:pos="20"/>
          <w:tab w:val="left" w:pos="360"/>
        </w:tabs>
        <w:autoSpaceDE w:val="0"/>
        <w:autoSpaceDN w:val="0"/>
        <w:adjustRightInd w:val="0"/>
        <w:snapToGrid w:val="0"/>
        <w:spacing w:before="60"/>
        <w:ind w:left="360"/>
        <w:rPr>
          <w:rFonts w:ascii="Times New Roman" w:hAnsi="Times New Roman" w:cs="Times New Roman"/>
          <w:color w:val="000000"/>
          <w:sz w:val="22"/>
          <w:szCs w:val="22"/>
          <w:u w:color="000000"/>
        </w:rPr>
      </w:pPr>
      <w:r w:rsidRPr="00232D13">
        <w:rPr>
          <w:rFonts w:ascii="Times New Roman" w:hAnsi="Times New Roman" w:cs="Times New Roman"/>
          <w:i/>
          <w:iCs/>
          <w:color w:val="FF0000"/>
          <w:sz w:val="22"/>
          <w:szCs w:val="22"/>
          <w:u w:color="000000"/>
        </w:rPr>
        <w:t>The county auditor shall be chief registrar of voters and the chief custodian of the official registration records in each county</w:t>
      </w:r>
      <w:r w:rsidRPr="00232D13">
        <w:rPr>
          <w:rFonts w:ascii="Times New Roman" w:hAnsi="Times New Roman" w:cs="Times New Roman"/>
          <w:color w:val="FF0000"/>
          <w:sz w:val="22"/>
          <w:szCs w:val="22"/>
          <w:u w:color="000000"/>
        </w:rPr>
        <w:t xml:space="preserve">. MS 201.21.  </w:t>
      </w:r>
      <w:r>
        <w:rPr>
          <w:rFonts w:ascii="Times New Roman" w:hAnsi="Times New Roman" w:cs="Times New Roman"/>
          <w:color w:val="000000"/>
          <w:sz w:val="22"/>
          <w:szCs w:val="22"/>
          <w:u w:color="000000"/>
        </w:rPr>
        <w:t xml:space="preserve">County auditors and </w:t>
      </w:r>
      <w:r w:rsidR="001B0A2B">
        <w:rPr>
          <w:rFonts w:ascii="Times New Roman" w:hAnsi="Times New Roman" w:cs="Times New Roman"/>
          <w:color w:val="000000"/>
          <w:sz w:val="22"/>
          <w:szCs w:val="22"/>
          <w:u w:color="000000"/>
        </w:rPr>
        <w:t>staff process</w:t>
      </w:r>
      <w:r>
        <w:rPr>
          <w:rFonts w:ascii="Times New Roman" w:hAnsi="Times New Roman" w:cs="Times New Roman"/>
          <w:color w:val="000000"/>
          <w:sz w:val="22"/>
          <w:szCs w:val="22"/>
          <w:u w:color="000000"/>
        </w:rPr>
        <w:t xml:space="preserve"> voter information on registration applications and maintain voter records through the </w:t>
      </w:r>
      <w:r w:rsidR="001B0A2B">
        <w:rPr>
          <w:rFonts w:ascii="Times New Roman" w:hAnsi="Times New Roman" w:cs="Times New Roman"/>
          <w:color w:val="000000"/>
          <w:sz w:val="22"/>
          <w:szCs w:val="22"/>
          <w:u w:color="000000"/>
        </w:rPr>
        <w:t>SVRS.</w:t>
      </w:r>
    </w:p>
    <w:p w14:paraId="494D34EA" w14:textId="1192B295" w:rsidR="00236FCC" w:rsidRDefault="00236FCC" w:rsidP="007823A5">
      <w:pPr>
        <w:numPr>
          <w:ilvl w:val="0"/>
          <w:numId w:val="5"/>
        </w:numPr>
        <w:tabs>
          <w:tab w:val="left" w:pos="20"/>
          <w:tab w:val="left" w:pos="360"/>
        </w:tabs>
        <w:autoSpaceDE w:val="0"/>
        <w:autoSpaceDN w:val="0"/>
        <w:adjustRightInd w:val="0"/>
        <w:snapToGrid w:val="0"/>
        <w:spacing w:before="60"/>
        <w:ind w:left="36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Data from at least six different sources continuously update the SVRS to improve accuracy of voter rolls</w:t>
      </w:r>
      <w:r w:rsidR="00861A5E">
        <w:rPr>
          <w:rFonts w:ascii="Times New Roman" w:hAnsi="Times New Roman" w:cs="Times New Roman"/>
          <w:color w:val="000000"/>
          <w:sz w:val="22"/>
          <w:szCs w:val="22"/>
          <w:u w:color="000000"/>
        </w:rPr>
        <w:t>, e.g.</w:t>
      </w:r>
      <w:r>
        <w:rPr>
          <w:rFonts w:ascii="Times New Roman" w:hAnsi="Times New Roman" w:cs="Times New Roman"/>
          <w:color w:val="000000"/>
          <w:sz w:val="22"/>
          <w:szCs w:val="22"/>
          <w:u w:color="000000"/>
        </w:rPr>
        <w:t xml:space="preserve">:  </w:t>
      </w:r>
    </w:p>
    <w:p w14:paraId="31F3C8C7" w14:textId="77777777" w:rsidR="00236FCC" w:rsidRDefault="00236FCC" w:rsidP="00236FCC">
      <w:pPr>
        <w:numPr>
          <w:ilvl w:val="0"/>
          <w:numId w:val="6"/>
        </w:numPr>
        <w:autoSpaceDE w:val="0"/>
        <w:autoSpaceDN w:val="0"/>
        <w:adjustRightInd w:val="0"/>
        <w:ind w:hanging="270"/>
        <w:rPr>
          <w:rFonts w:ascii="Times New Roman" w:hAnsi="Times New Roman" w:cs="Times New Roman"/>
          <w:color w:val="000000"/>
          <w:sz w:val="22"/>
          <w:szCs w:val="22"/>
          <w:u w:color="000000"/>
        </w:rPr>
      </w:pPr>
      <w:r>
        <w:rPr>
          <w:rFonts w:ascii="Times New Roman" w:hAnsi="Times New Roman" w:cs="Times New Roman"/>
          <w:color w:val="000000"/>
          <w:sz w:val="22"/>
          <w:szCs w:val="22"/>
          <w:u w:val="single" w:color="000000"/>
        </w:rPr>
        <w:t>USPS NCOA (National Change of Address)</w:t>
      </w:r>
      <w:r>
        <w:rPr>
          <w:rFonts w:ascii="Times New Roman" w:hAnsi="Times New Roman" w:cs="Times New Roman"/>
          <w:color w:val="000000"/>
          <w:sz w:val="22"/>
          <w:szCs w:val="22"/>
          <w:u w:color="000000"/>
        </w:rPr>
        <w:t xml:space="preserve">: </w:t>
      </w:r>
    </w:p>
    <w:p w14:paraId="706A56FA" w14:textId="77777777" w:rsidR="00236FCC" w:rsidRDefault="00236FCC" w:rsidP="00236FCC">
      <w:pPr>
        <w:autoSpaceDE w:val="0"/>
        <w:autoSpaceDN w:val="0"/>
        <w:adjustRightInd w:val="0"/>
        <w:ind w:left="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A permanent address change list.  New COA data is updated at least monthly into SVRS, (exception: 47 days before State Primary or General Elections).  </w:t>
      </w:r>
    </w:p>
    <w:p w14:paraId="3A97A91C" w14:textId="77777777" w:rsidR="00236FCC" w:rsidRPr="00236FCC" w:rsidRDefault="00236FCC" w:rsidP="00236FCC">
      <w:pPr>
        <w:numPr>
          <w:ilvl w:val="0"/>
          <w:numId w:val="6"/>
        </w:numPr>
        <w:autoSpaceDE w:val="0"/>
        <w:autoSpaceDN w:val="0"/>
        <w:adjustRightInd w:val="0"/>
        <w:ind w:hanging="270"/>
        <w:rPr>
          <w:rFonts w:ascii="Times New Roman" w:hAnsi="Times New Roman" w:cs="Times New Roman"/>
          <w:color w:val="000000"/>
          <w:sz w:val="22"/>
          <w:szCs w:val="22"/>
          <w:u w:val="single" w:color="000000"/>
        </w:rPr>
      </w:pPr>
      <w:r>
        <w:rPr>
          <w:rFonts w:ascii="Times New Roman" w:hAnsi="Times New Roman" w:cs="Times New Roman"/>
          <w:color w:val="000000"/>
          <w:sz w:val="22"/>
          <w:szCs w:val="22"/>
          <w:u w:val="single" w:color="000000"/>
        </w:rPr>
        <w:t>ERIC (Electronic Registration Information Center)</w:t>
      </w:r>
      <w:r w:rsidRPr="00236FCC">
        <w:rPr>
          <w:rFonts w:ascii="Times New Roman" w:hAnsi="Times New Roman" w:cs="Times New Roman"/>
          <w:color w:val="000000"/>
          <w:sz w:val="22"/>
          <w:szCs w:val="22"/>
          <w:u w:val="single" w:color="000000"/>
        </w:rPr>
        <w:t xml:space="preserve">: </w:t>
      </w:r>
    </w:p>
    <w:p w14:paraId="673F6D6A" w14:textId="4A53557B" w:rsidR="00236FCC" w:rsidRDefault="00236FCC" w:rsidP="00236FCC">
      <w:pPr>
        <w:autoSpaceDE w:val="0"/>
        <w:autoSpaceDN w:val="0"/>
        <w:adjustRightInd w:val="0"/>
        <w:ind w:left="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ERIC has a contractual agreement with the MNSOS.  ERIC’s goal is to improve the accuracy of the state voter registration data by maintaining voter registration lists &amp; providing at least monthly reports to the State.  ERIC receives from the State active &amp; inactive voter files and motor licensing or identification from the motor vehicle database; EXCLUDING any record that indicates the individual is </w:t>
      </w:r>
      <w:r w:rsidR="00D01E6D">
        <w:rPr>
          <w:rFonts w:ascii="Times New Roman" w:hAnsi="Times New Roman" w:cs="Times New Roman"/>
          <w:color w:val="000000"/>
          <w:sz w:val="22"/>
          <w:szCs w:val="22"/>
          <w:u w:color="000000"/>
        </w:rPr>
        <w:t xml:space="preserve">a </w:t>
      </w:r>
      <w:r>
        <w:rPr>
          <w:rFonts w:ascii="Times New Roman" w:hAnsi="Times New Roman" w:cs="Times New Roman"/>
          <w:color w:val="000000"/>
          <w:sz w:val="22"/>
          <w:szCs w:val="22"/>
          <w:u w:color="000000"/>
        </w:rPr>
        <w:t>non-citizen of the Unite</w:t>
      </w:r>
      <w:r w:rsidR="001B0A2B">
        <w:rPr>
          <w:rFonts w:ascii="Times New Roman" w:hAnsi="Times New Roman" w:cs="Times New Roman"/>
          <w:color w:val="000000"/>
          <w:sz w:val="22"/>
          <w:szCs w:val="22"/>
          <w:u w:color="000000"/>
        </w:rPr>
        <w:t>d</w:t>
      </w:r>
      <w:r>
        <w:rPr>
          <w:rFonts w:ascii="Times New Roman" w:hAnsi="Times New Roman" w:cs="Times New Roman"/>
          <w:color w:val="000000"/>
          <w:sz w:val="22"/>
          <w:szCs w:val="22"/>
          <w:u w:color="000000"/>
        </w:rPr>
        <w:t xml:space="preserve"> States.</w:t>
      </w:r>
    </w:p>
    <w:p w14:paraId="075557F9" w14:textId="6BE0DE44" w:rsidR="00236FCC" w:rsidRPr="00232D13" w:rsidRDefault="00236FCC" w:rsidP="007823A5">
      <w:pPr>
        <w:numPr>
          <w:ilvl w:val="0"/>
          <w:numId w:val="8"/>
        </w:numPr>
        <w:tabs>
          <w:tab w:val="left" w:pos="20"/>
          <w:tab w:val="left" w:pos="360"/>
        </w:tabs>
        <w:autoSpaceDE w:val="0"/>
        <w:autoSpaceDN w:val="0"/>
        <w:adjustRightInd w:val="0"/>
        <w:snapToGrid w:val="0"/>
        <w:spacing w:before="60"/>
        <w:ind w:left="360"/>
        <w:rPr>
          <w:rFonts w:ascii="Times New Roman" w:hAnsi="Times New Roman" w:cs="Times New Roman"/>
          <w:color w:val="4472C4" w:themeColor="accent1"/>
          <w:sz w:val="22"/>
          <w:szCs w:val="22"/>
          <w:u w:color="000000"/>
        </w:rPr>
      </w:pPr>
      <w:r w:rsidRPr="00232D13">
        <w:rPr>
          <w:rFonts w:ascii="Times New Roman" w:hAnsi="Times New Roman" w:cs="Times New Roman"/>
          <w:color w:val="4472C4" w:themeColor="accent1"/>
          <w:sz w:val="22"/>
          <w:szCs w:val="22"/>
          <w:u w:color="000000"/>
        </w:rPr>
        <w:t xml:space="preserve">Our recent canvassing efforts using COA dates beginning in 2018 are showing electors are still voting using their old address in their old precinct.  Some of these </w:t>
      </w:r>
      <w:r w:rsidR="001B0A2B" w:rsidRPr="00232D13">
        <w:rPr>
          <w:rFonts w:ascii="Times New Roman" w:hAnsi="Times New Roman" w:cs="Times New Roman"/>
          <w:color w:val="4472C4" w:themeColor="accent1"/>
          <w:sz w:val="22"/>
          <w:szCs w:val="22"/>
          <w:u w:color="000000"/>
        </w:rPr>
        <w:t>electors’</w:t>
      </w:r>
      <w:r w:rsidRPr="00232D13">
        <w:rPr>
          <w:rFonts w:ascii="Times New Roman" w:hAnsi="Times New Roman" w:cs="Times New Roman"/>
          <w:color w:val="4472C4" w:themeColor="accent1"/>
          <w:sz w:val="22"/>
          <w:szCs w:val="22"/>
          <w:u w:color="000000"/>
        </w:rPr>
        <w:t xml:space="preserve"> new addresses include PO Boxes, out-of-state &amp; business addresses. </w:t>
      </w:r>
    </w:p>
    <w:p w14:paraId="53827A20" w14:textId="42437811" w:rsidR="001706BB" w:rsidRPr="00236FCC" w:rsidRDefault="001706BB" w:rsidP="0015351C">
      <w:pPr>
        <w:autoSpaceDE w:val="0"/>
        <w:autoSpaceDN w:val="0"/>
        <w:adjustRightInd w:val="0"/>
        <w:snapToGrid w:val="0"/>
        <w:spacing w:before="60"/>
        <w:rPr>
          <w:rFonts w:ascii="Times New Roman" w:hAnsi="Times New Roman" w:cs="Times New Roman"/>
          <w:b/>
          <w:bCs/>
          <w:color w:val="000000"/>
          <w:sz w:val="22"/>
          <w:szCs w:val="22"/>
          <w:u w:val="single" w:color="000000"/>
        </w:rPr>
      </w:pPr>
      <w:r w:rsidRPr="00236FCC">
        <w:rPr>
          <w:rFonts w:ascii="Times New Roman" w:hAnsi="Times New Roman" w:cs="Times New Roman"/>
          <w:b/>
          <w:bCs/>
          <w:color w:val="000000"/>
          <w:sz w:val="22"/>
          <w:szCs w:val="22"/>
          <w:u w:val="single" w:color="000000"/>
        </w:rPr>
        <w:t>Conclusions/</w:t>
      </w:r>
      <w:r w:rsidR="00232D13">
        <w:rPr>
          <w:rFonts w:ascii="Times New Roman" w:hAnsi="Times New Roman" w:cs="Times New Roman"/>
          <w:b/>
          <w:bCs/>
          <w:color w:val="000000"/>
          <w:sz w:val="22"/>
          <w:szCs w:val="22"/>
          <w:u w:val="single" w:color="000000"/>
        </w:rPr>
        <w:t>Requests</w:t>
      </w:r>
      <w:r w:rsidRPr="00236FCC">
        <w:rPr>
          <w:rFonts w:ascii="Times New Roman" w:hAnsi="Times New Roman" w:cs="Times New Roman"/>
          <w:b/>
          <w:bCs/>
          <w:color w:val="000000"/>
          <w:sz w:val="22"/>
          <w:szCs w:val="22"/>
          <w:u w:val="single" w:color="000000"/>
        </w:rPr>
        <w:t>:</w:t>
      </w:r>
    </w:p>
    <w:p w14:paraId="4F93F358" w14:textId="7D574B3E" w:rsidR="007823A5" w:rsidRPr="00861A5E" w:rsidRDefault="001706BB" w:rsidP="00232D13">
      <w:pPr>
        <w:pStyle w:val="ListParagraph"/>
        <w:numPr>
          <w:ilvl w:val="0"/>
          <w:numId w:val="9"/>
        </w:numPr>
        <w:autoSpaceDE w:val="0"/>
        <w:autoSpaceDN w:val="0"/>
        <w:adjustRightInd w:val="0"/>
        <w:ind w:left="360" w:hanging="270"/>
        <w:rPr>
          <w:rFonts w:ascii="Times New Roman" w:hAnsi="Times New Roman" w:cs="Times New Roman"/>
          <w:color w:val="000000"/>
          <w:sz w:val="18"/>
          <w:szCs w:val="18"/>
          <w:u w:color="000000"/>
        </w:rPr>
      </w:pPr>
      <w:r>
        <w:rPr>
          <w:rFonts w:ascii="Times New Roman" w:hAnsi="Times New Roman" w:cs="Times New Roman"/>
          <w:color w:val="000000"/>
          <w:sz w:val="22"/>
          <w:szCs w:val="22"/>
          <w:u w:color="000000"/>
        </w:rPr>
        <w:t xml:space="preserve">Although there are many methods the State/County </w:t>
      </w:r>
      <w:r w:rsidR="0015351C">
        <w:rPr>
          <w:rFonts w:ascii="Times New Roman" w:hAnsi="Times New Roman" w:cs="Times New Roman"/>
          <w:color w:val="000000"/>
          <w:sz w:val="22"/>
          <w:szCs w:val="22"/>
          <w:u w:color="000000"/>
        </w:rPr>
        <w:t xml:space="preserve">indicate are </w:t>
      </w:r>
      <w:r>
        <w:rPr>
          <w:rFonts w:ascii="Times New Roman" w:hAnsi="Times New Roman" w:cs="Times New Roman"/>
          <w:color w:val="000000"/>
          <w:sz w:val="22"/>
          <w:szCs w:val="22"/>
          <w:u w:color="000000"/>
        </w:rPr>
        <w:t>use</w:t>
      </w:r>
      <w:r w:rsidR="0015351C">
        <w:rPr>
          <w:rFonts w:ascii="Times New Roman" w:hAnsi="Times New Roman" w:cs="Times New Roman"/>
          <w:color w:val="000000"/>
          <w:sz w:val="22"/>
          <w:szCs w:val="22"/>
          <w:u w:color="000000"/>
        </w:rPr>
        <w:t>d</w:t>
      </w:r>
      <w:r>
        <w:rPr>
          <w:rFonts w:ascii="Times New Roman" w:hAnsi="Times New Roman" w:cs="Times New Roman"/>
          <w:color w:val="000000"/>
          <w:sz w:val="22"/>
          <w:szCs w:val="22"/>
          <w:u w:color="000000"/>
        </w:rPr>
        <w:t xml:space="preserve"> to ensure voter roll accuracy, it is </w:t>
      </w:r>
      <w:r w:rsidR="0015351C">
        <w:rPr>
          <w:rFonts w:ascii="Times New Roman" w:hAnsi="Times New Roman" w:cs="Times New Roman"/>
          <w:color w:val="000000"/>
          <w:sz w:val="22"/>
          <w:szCs w:val="22"/>
          <w:u w:color="000000"/>
        </w:rPr>
        <w:t>apparent</w:t>
      </w:r>
      <w:r>
        <w:rPr>
          <w:rFonts w:ascii="Times New Roman" w:hAnsi="Times New Roman" w:cs="Times New Roman"/>
          <w:color w:val="000000"/>
          <w:sz w:val="22"/>
          <w:szCs w:val="22"/>
          <w:u w:color="000000"/>
        </w:rPr>
        <w:t xml:space="preserve"> the methods</w:t>
      </w:r>
      <w:r w:rsidR="00861A5E">
        <w:rPr>
          <w:rFonts w:ascii="Times New Roman" w:hAnsi="Times New Roman" w:cs="Times New Roman"/>
          <w:color w:val="000000"/>
          <w:sz w:val="22"/>
          <w:szCs w:val="22"/>
          <w:u w:color="000000"/>
        </w:rPr>
        <w:t xml:space="preserve"> and/or technology are</w:t>
      </w:r>
      <w:r>
        <w:rPr>
          <w:rFonts w:ascii="Times New Roman" w:hAnsi="Times New Roman" w:cs="Times New Roman"/>
          <w:color w:val="000000"/>
          <w:sz w:val="22"/>
          <w:szCs w:val="22"/>
          <w:u w:color="000000"/>
        </w:rPr>
        <w:t xml:space="preserve"> simply not </w:t>
      </w:r>
      <w:r w:rsidR="00D01E6D">
        <w:rPr>
          <w:rFonts w:ascii="Times New Roman" w:hAnsi="Times New Roman" w:cs="Times New Roman"/>
          <w:color w:val="000000"/>
          <w:sz w:val="22"/>
          <w:szCs w:val="22"/>
          <w:u w:color="000000"/>
        </w:rPr>
        <w:t>thorough</w:t>
      </w:r>
      <w:r>
        <w:rPr>
          <w:rFonts w:ascii="Times New Roman" w:hAnsi="Times New Roman" w:cs="Times New Roman"/>
          <w:color w:val="000000"/>
          <w:sz w:val="22"/>
          <w:szCs w:val="22"/>
          <w:u w:color="000000"/>
        </w:rPr>
        <w:t xml:space="preserve">.  </w:t>
      </w:r>
      <w:r w:rsidR="00861A5E">
        <w:rPr>
          <w:rFonts w:ascii="Times New Roman" w:hAnsi="Times New Roman" w:cs="Times New Roman"/>
          <w:color w:val="FF0000"/>
          <w:sz w:val="22"/>
          <w:szCs w:val="22"/>
          <w:u w:color="000000"/>
        </w:rPr>
        <w:t xml:space="preserve">This is the same as 5* other states determined as well – as they pulled their contract with ERIC, which is not performing as marketed.  </w:t>
      </w:r>
      <w:r w:rsidR="00861A5E" w:rsidRPr="00861A5E">
        <w:rPr>
          <w:rFonts w:ascii="Times New Roman" w:hAnsi="Times New Roman" w:cs="Times New Roman"/>
          <w:color w:val="FF0000"/>
          <w:sz w:val="18"/>
          <w:szCs w:val="18"/>
          <w:u w:color="000000"/>
        </w:rPr>
        <w:t>*Louisiana, Alabama, Missouri, Florida, West Virginia.</w:t>
      </w:r>
    </w:p>
    <w:p w14:paraId="6EABE52F" w14:textId="2AD766A3" w:rsidR="00232D13" w:rsidRPr="006D5BD6" w:rsidRDefault="00232D13" w:rsidP="0015351C">
      <w:pPr>
        <w:pStyle w:val="ListParagraph"/>
        <w:numPr>
          <w:ilvl w:val="0"/>
          <w:numId w:val="9"/>
        </w:numPr>
        <w:tabs>
          <w:tab w:val="left" w:pos="4320"/>
        </w:tabs>
        <w:autoSpaceDE w:val="0"/>
        <w:autoSpaceDN w:val="0"/>
        <w:adjustRightInd w:val="0"/>
        <w:snapToGrid w:val="0"/>
        <w:ind w:left="360" w:hanging="274"/>
        <w:contextualSpacing w:val="0"/>
        <w:rPr>
          <w:rFonts w:ascii="Times New Roman" w:hAnsi="Times New Roman" w:cs="Times New Roman"/>
          <w:color w:val="000000" w:themeColor="text1"/>
          <w:sz w:val="22"/>
          <w:szCs w:val="22"/>
          <w:u w:color="000000"/>
        </w:rPr>
      </w:pPr>
      <w:r w:rsidRPr="006D5BD6">
        <w:rPr>
          <w:rFonts w:ascii="Times New Roman" w:hAnsi="Times New Roman" w:cs="Times New Roman"/>
          <w:color w:val="4472C4" w:themeColor="accent1"/>
          <w:sz w:val="22"/>
          <w:szCs w:val="22"/>
          <w:u w:color="000000"/>
        </w:rPr>
        <w:t xml:space="preserve">We request </w:t>
      </w:r>
      <w:r>
        <w:rPr>
          <w:rFonts w:ascii="Times New Roman" w:hAnsi="Times New Roman" w:cs="Times New Roman"/>
          <w:color w:val="4472C4" w:themeColor="accent1"/>
          <w:sz w:val="22"/>
          <w:szCs w:val="22"/>
          <w:u w:color="000000"/>
        </w:rPr>
        <w:t xml:space="preserve">answers to </w:t>
      </w:r>
      <w:r w:rsidRPr="006D5BD6">
        <w:rPr>
          <w:rFonts w:ascii="Times New Roman" w:hAnsi="Times New Roman" w:cs="Times New Roman"/>
          <w:color w:val="4472C4" w:themeColor="accent1"/>
          <w:sz w:val="22"/>
          <w:szCs w:val="22"/>
          <w:u w:color="000000"/>
        </w:rPr>
        <w:t>the following from our Anoka County Commissioners</w:t>
      </w:r>
      <w:r w:rsidR="005A309B">
        <w:rPr>
          <w:rFonts w:ascii="Times New Roman" w:hAnsi="Times New Roman" w:cs="Times New Roman"/>
          <w:color w:val="4472C4" w:themeColor="accent1"/>
          <w:sz w:val="22"/>
          <w:szCs w:val="22"/>
          <w:u w:color="000000"/>
        </w:rPr>
        <w:t xml:space="preserve"> by 04/30/2023:</w:t>
      </w:r>
    </w:p>
    <w:p w14:paraId="44AB3818" w14:textId="77777777" w:rsidR="00232D13" w:rsidRPr="00232D13" w:rsidRDefault="00232D13" w:rsidP="00232D13">
      <w:pPr>
        <w:pStyle w:val="ListParagraph"/>
        <w:numPr>
          <w:ilvl w:val="1"/>
          <w:numId w:val="9"/>
        </w:numPr>
        <w:tabs>
          <w:tab w:val="left" w:pos="4320"/>
        </w:tabs>
        <w:autoSpaceDE w:val="0"/>
        <w:autoSpaceDN w:val="0"/>
        <w:adjustRightInd w:val="0"/>
        <w:snapToGrid w:val="0"/>
        <w:ind w:left="720" w:hanging="270"/>
        <w:contextualSpacing w:val="0"/>
        <w:rPr>
          <w:rFonts w:ascii="Times New Roman" w:hAnsi="Times New Roman" w:cs="Times New Roman"/>
          <w:color w:val="4472C4" w:themeColor="accent1"/>
          <w:sz w:val="22"/>
          <w:szCs w:val="22"/>
          <w:u w:color="000000"/>
        </w:rPr>
      </w:pPr>
      <w:r w:rsidRPr="00232D13">
        <w:rPr>
          <w:rFonts w:ascii="Times New Roman" w:hAnsi="Times New Roman" w:cs="Times New Roman"/>
          <w:color w:val="4472C4" w:themeColor="accent1"/>
          <w:sz w:val="22"/>
          <w:szCs w:val="22"/>
          <w:u w:color="000000"/>
        </w:rPr>
        <w:t>How are electors voting in their old precincts years after they filed a National Change of Address?</w:t>
      </w:r>
    </w:p>
    <w:p w14:paraId="7793D44C" w14:textId="58DDB634" w:rsidR="00232D13" w:rsidRPr="00232D13" w:rsidRDefault="00232D13" w:rsidP="00232D13">
      <w:pPr>
        <w:pStyle w:val="ListParagraph"/>
        <w:numPr>
          <w:ilvl w:val="1"/>
          <w:numId w:val="9"/>
        </w:numPr>
        <w:tabs>
          <w:tab w:val="left" w:pos="4320"/>
        </w:tabs>
        <w:autoSpaceDE w:val="0"/>
        <w:autoSpaceDN w:val="0"/>
        <w:adjustRightInd w:val="0"/>
        <w:snapToGrid w:val="0"/>
        <w:ind w:left="720" w:hanging="270"/>
        <w:contextualSpacing w:val="0"/>
        <w:rPr>
          <w:rFonts w:ascii="Times New Roman" w:hAnsi="Times New Roman" w:cs="Times New Roman"/>
          <w:color w:val="4472C4" w:themeColor="accent1"/>
          <w:sz w:val="22"/>
          <w:szCs w:val="22"/>
          <w:u w:color="000000"/>
        </w:rPr>
      </w:pPr>
      <w:r w:rsidRPr="00232D13">
        <w:rPr>
          <w:rFonts w:ascii="Times New Roman" w:hAnsi="Times New Roman" w:cs="Times New Roman"/>
          <w:color w:val="4472C4" w:themeColor="accent1"/>
          <w:sz w:val="22"/>
          <w:szCs w:val="22"/>
          <w:u w:color="000000"/>
        </w:rPr>
        <w:t xml:space="preserve">Isn’t </w:t>
      </w:r>
      <w:r w:rsidR="005A309B">
        <w:rPr>
          <w:rFonts w:ascii="Times New Roman" w:hAnsi="Times New Roman" w:cs="Times New Roman"/>
          <w:color w:val="4472C4" w:themeColor="accent1"/>
          <w:sz w:val="22"/>
          <w:szCs w:val="22"/>
          <w:u w:color="000000"/>
        </w:rPr>
        <w:t>errant and outdated data</w:t>
      </w:r>
      <w:r w:rsidRPr="00232D13">
        <w:rPr>
          <w:rFonts w:ascii="Times New Roman" w:hAnsi="Times New Roman" w:cs="Times New Roman"/>
          <w:color w:val="4472C4" w:themeColor="accent1"/>
          <w:sz w:val="22"/>
          <w:szCs w:val="22"/>
          <w:u w:color="000000"/>
        </w:rPr>
        <w:t xml:space="preserve"> what the SVRS</w:t>
      </w:r>
      <w:r w:rsidR="005A309B">
        <w:rPr>
          <w:rFonts w:ascii="Times New Roman" w:hAnsi="Times New Roman" w:cs="Times New Roman"/>
          <w:color w:val="4472C4" w:themeColor="accent1"/>
          <w:sz w:val="22"/>
          <w:szCs w:val="22"/>
          <w:u w:color="000000"/>
        </w:rPr>
        <w:t xml:space="preserve"> is</w:t>
      </w:r>
      <w:r w:rsidRPr="00232D13">
        <w:rPr>
          <w:rFonts w:ascii="Times New Roman" w:hAnsi="Times New Roman" w:cs="Times New Roman"/>
          <w:color w:val="4472C4" w:themeColor="accent1"/>
          <w:sz w:val="22"/>
          <w:szCs w:val="22"/>
          <w:u w:color="000000"/>
        </w:rPr>
        <w:t xml:space="preserve"> supposed to prevent?</w:t>
      </w:r>
    </w:p>
    <w:p w14:paraId="7D4450CE" w14:textId="77777777" w:rsidR="00232D13" w:rsidRPr="00232D13" w:rsidRDefault="00232D13" w:rsidP="00232D13">
      <w:pPr>
        <w:pStyle w:val="ListParagraph"/>
        <w:numPr>
          <w:ilvl w:val="1"/>
          <w:numId w:val="9"/>
        </w:numPr>
        <w:tabs>
          <w:tab w:val="left" w:pos="4320"/>
        </w:tabs>
        <w:autoSpaceDE w:val="0"/>
        <w:autoSpaceDN w:val="0"/>
        <w:adjustRightInd w:val="0"/>
        <w:snapToGrid w:val="0"/>
        <w:ind w:left="720" w:hanging="270"/>
        <w:contextualSpacing w:val="0"/>
        <w:rPr>
          <w:rFonts w:ascii="Times New Roman" w:hAnsi="Times New Roman" w:cs="Times New Roman"/>
          <w:color w:val="4472C4" w:themeColor="accent1"/>
          <w:sz w:val="22"/>
          <w:szCs w:val="22"/>
          <w:u w:color="000000"/>
        </w:rPr>
      </w:pPr>
      <w:r w:rsidRPr="00232D13">
        <w:rPr>
          <w:rFonts w:ascii="Times New Roman" w:hAnsi="Times New Roman" w:cs="Times New Roman"/>
          <w:color w:val="4472C4" w:themeColor="accent1"/>
          <w:sz w:val="22"/>
          <w:szCs w:val="22"/>
          <w:u w:color="000000"/>
        </w:rPr>
        <w:t xml:space="preserve">Isn’t the process to validate voters at the point of registration supposed to prevent this illegal activity as well? </w:t>
      </w:r>
    </w:p>
    <w:p w14:paraId="4D09B0CE" w14:textId="4EF44972" w:rsidR="00CC178A" w:rsidRPr="00CC178A" w:rsidRDefault="00232D13" w:rsidP="00CC178A">
      <w:pPr>
        <w:pStyle w:val="ListParagraph"/>
        <w:numPr>
          <w:ilvl w:val="0"/>
          <w:numId w:val="9"/>
        </w:numPr>
        <w:tabs>
          <w:tab w:val="left" w:pos="4320"/>
        </w:tabs>
        <w:autoSpaceDE w:val="0"/>
        <w:autoSpaceDN w:val="0"/>
        <w:adjustRightInd w:val="0"/>
        <w:snapToGrid w:val="0"/>
        <w:ind w:left="360" w:hanging="274"/>
        <w:contextualSpacing w:val="0"/>
        <w:rPr>
          <w:rFonts w:ascii="Times New Roman" w:hAnsi="Times New Roman" w:cs="Times New Roman"/>
          <w:color w:val="000000" w:themeColor="text1"/>
          <w:sz w:val="22"/>
          <w:szCs w:val="22"/>
          <w:u w:color="000000"/>
        </w:rPr>
      </w:pPr>
      <w:r w:rsidRPr="006D5BD6">
        <w:rPr>
          <w:rFonts w:ascii="Times New Roman" w:hAnsi="Times New Roman" w:cs="Times New Roman"/>
          <w:color w:val="4472C4" w:themeColor="accent1"/>
          <w:sz w:val="22"/>
          <w:szCs w:val="22"/>
          <w:u w:color="000000"/>
        </w:rPr>
        <w:t>We The Citizens of Anoka County request from our Anoka County Commissioners</w:t>
      </w:r>
      <w:r w:rsidR="005A309B">
        <w:rPr>
          <w:rFonts w:ascii="Times New Roman" w:hAnsi="Times New Roman" w:cs="Times New Roman"/>
          <w:color w:val="4472C4" w:themeColor="accent1"/>
          <w:sz w:val="22"/>
          <w:szCs w:val="22"/>
          <w:u w:color="000000"/>
        </w:rPr>
        <w:t xml:space="preserve"> by 04/30/2023</w:t>
      </w:r>
      <w:r w:rsidR="00CC178A">
        <w:rPr>
          <w:rFonts w:ascii="Times New Roman" w:hAnsi="Times New Roman" w:cs="Times New Roman"/>
          <w:color w:val="4472C4" w:themeColor="accent1"/>
          <w:sz w:val="22"/>
          <w:szCs w:val="22"/>
          <w:u w:color="000000"/>
        </w:rPr>
        <w:t>:</w:t>
      </w:r>
    </w:p>
    <w:p w14:paraId="03B5D9B9" w14:textId="1A01B21A" w:rsidR="00232D13" w:rsidRDefault="00CC178A" w:rsidP="00CC178A">
      <w:pPr>
        <w:pStyle w:val="ListParagraph"/>
        <w:numPr>
          <w:ilvl w:val="1"/>
          <w:numId w:val="9"/>
        </w:numPr>
        <w:tabs>
          <w:tab w:val="left" w:pos="4320"/>
        </w:tabs>
        <w:autoSpaceDE w:val="0"/>
        <w:autoSpaceDN w:val="0"/>
        <w:adjustRightInd w:val="0"/>
        <w:snapToGrid w:val="0"/>
        <w:ind w:left="720" w:hanging="270"/>
        <w:contextualSpacing w:val="0"/>
        <w:rPr>
          <w:rFonts w:ascii="Times New Roman" w:hAnsi="Times New Roman" w:cs="Times New Roman"/>
          <w:color w:val="4472C4" w:themeColor="accent1"/>
          <w:sz w:val="22"/>
          <w:szCs w:val="22"/>
          <w:u w:color="000000"/>
        </w:rPr>
      </w:pPr>
      <w:r>
        <w:rPr>
          <w:rFonts w:ascii="Times New Roman" w:hAnsi="Times New Roman" w:cs="Times New Roman"/>
          <w:color w:val="4472C4" w:themeColor="accent1"/>
          <w:sz w:val="22"/>
          <w:szCs w:val="22"/>
          <w:u w:color="000000"/>
        </w:rPr>
        <w:t xml:space="preserve">A </w:t>
      </w:r>
      <w:r w:rsidR="00232D13" w:rsidRPr="00CC178A">
        <w:rPr>
          <w:rFonts w:ascii="Times New Roman" w:hAnsi="Times New Roman" w:cs="Times New Roman"/>
          <w:color w:val="4472C4" w:themeColor="accent1"/>
          <w:sz w:val="22"/>
          <w:szCs w:val="22"/>
          <w:u w:color="000000"/>
        </w:rPr>
        <w:t>list of standard practices, including frequency, performed by County Auditor to maintain Voter Registration</w:t>
      </w:r>
      <w:r>
        <w:rPr>
          <w:rFonts w:ascii="Times New Roman" w:hAnsi="Times New Roman" w:cs="Times New Roman"/>
          <w:color w:val="4472C4" w:themeColor="accent1"/>
          <w:sz w:val="22"/>
          <w:szCs w:val="22"/>
          <w:u w:color="000000"/>
        </w:rPr>
        <w:t>.</w:t>
      </w:r>
    </w:p>
    <w:p w14:paraId="4E1A58F3" w14:textId="7C1BDCC5" w:rsidR="00502866" w:rsidRPr="00502866" w:rsidRDefault="00502866" w:rsidP="00502866">
      <w:pPr>
        <w:pStyle w:val="ListParagraph"/>
        <w:numPr>
          <w:ilvl w:val="1"/>
          <w:numId w:val="9"/>
        </w:numPr>
        <w:tabs>
          <w:tab w:val="left" w:pos="4320"/>
        </w:tabs>
        <w:autoSpaceDE w:val="0"/>
        <w:autoSpaceDN w:val="0"/>
        <w:adjustRightInd w:val="0"/>
        <w:snapToGrid w:val="0"/>
        <w:ind w:left="720" w:hanging="270"/>
        <w:contextualSpacing w:val="0"/>
        <w:rPr>
          <w:rFonts w:ascii="Times New Roman" w:hAnsi="Times New Roman" w:cs="Times New Roman"/>
          <w:color w:val="4472C4" w:themeColor="accent1"/>
          <w:sz w:val="22"/>
          <w:szCs w:val="22"/>
          <w:u w:color="000000"/>
        </w:rPr>
      </w:pPr>
      <w:r w:rsidRPr="00502866">
        <w:rPr>
          <w:rFonts w:ascii="Times New Roman" w:hAnsi="Times New Roman" w:cs="Times New Roman"/>
          <w:color w:val="4472C4" w:themeColor="accent1"/>
          <w:sz w:val="22"/>
          <w:szCs w:val="22"/>
          <w:u w:color="000000"/>
        </w:rPr>
        <w:t>The standard operating procedures supporting the standard practices indicated above.</w:t>
      </w:r>
    </w:p>
    <w:p w14:paraId="007AC210" w14:textId="4A6CB098" w:rsidR="00CC178A" w:rsidRPr="00CC178A" w:rsidRDefault="00CC178A" w:rsidP="00CC178A">
      <w:pPr>
        <w:pStyle w:val="ListParagraph"/>
        <w:numPr>
          <w:ilvl w:val="1"/>
          <w:numId w:val="9"/>
        </w:numPr>
        <w:tabs>
          <w:tab w:val="left" w:pos="4320"/>
        </w:tabs>
        <w:autoSpaceDE w:val="0"/>
        <w:autoSpaceDN w:val="0"/>
        <w:adjustRightInd w:val="0"/>
        <w:snapToGrid w:val="0"/>
        <w:ind w:left="720" w:hanging="270"/>
        <w:contextualSpacing w:val="0"/>
        <w:rPr>
          <w:rFonts w:ascii="Times New Roman" w:hAnsi="Times New Roman" w:cs="Times New Roman"/>
          <w:color w:val="4472C4" w:themeColor="accent1"/>
          <w:sz w:val="22"/>
          <w:szCs w:val="22"/>
          <w:u w:color="000000"/>
        </w:rPr>
      </w:pPr>
      <w:r w:rsidRPr="00CC178A">
        <w:rPr>
          <w:rFonts w:ascii="Times New Roman" w:hAnsi="Times New Roman" w:cs="Times New Roman"/>
          <w:color w:val="4472C4" w:themeColor="accent1"/>
          <w:sz w:val="22"/>
          <w:szCs w:val="22"/>
          <w:u w:color="000000"/>
        </w:rPr>
        <w:t xml:space="preserve">The name of the person(s) accountable for the duties of the County Auditor as </w:t>
      </w:r>
      <w:r>
        <w:rPr>
          <w:rFonts w:ascii="Times New Roman" w:hAnsi="Times New Roman" w:cs="Times New Roman"/>
          <w:color w:val="4472C4" w:themeColor="accent1"/>
          <w:sz w:val="22"/>
          <w:szCs w:val="22"/>
          <w:u w:color="000000"/>
        </w:rPr>
        <w:t>indicated in MN Statute 201.21</w:t>
      </w:r>
      <w:r w:rsidRPr="00CC178A">
        <w:rPr>
          <w:rFonts w:ascii="Times New Roman" w:hAnsi="Times New Roman" w:cs="Times New Roman"/>
          <w:color w:val="4472C4" w:themeColor="accent1"/>
          <w:sz w:val="22"/>
          <w:szCs w:val="22"/>
          <w:u w:color="000000"/>
        </w:rPr>
        <w:t>.</w:t>
      </w:r>
    </w:p>
    <w:p w14:paraId="35D67CD8" w14:textId="619DDED7" w:rsidR="0015351C" w:rsidRPr="00CC178A" w:rsidRDefault="0015351C" w:rsidP="00CC178A">
      <w:pPr>
        <w:autoSpaceDE w:val="0"/>
        <w:autoSpaceDN w:val="0"/>
        <w:adjustRightInd w:val="0"/>
        <w:snapToGrid w:val="0"/>
        <w:spacing w:before="60"/>
        <w:rPr>
          <w:rFonts w:ascii="Times New Roman" w:hAnsi="Times New Roman" w:cs="Times New Roman"/>
          <w:b/>
          <w:bCs/>
          <w:color w:val="000000"/>
          <w:sz w:val="22"/>
          <w:szCs w:val="22"/>
          <w:u w:val="single" w:color="000000"/>
        </w:rPr>
      </w:pPr>
      <w:r w:rsidRPr="00CC178A">
        <w:rPr>
          <w:rFonts w:ascii="Times New Roman" w:hAnsi="Times New Roman" w:cs="Times New Roman"/>
          <w:b/>
          <w:bCs/>
          <w:color w:val="000000"/>
          <w:sz w:val="22"/>
          <w:szCs w:val="22"/>
          <w:u w:val="single" w:color="000000"/>
        </w:rPr>
        <w:t>Links/Resources:</w:t>
      </w:r>
    </w:p>
    <w:p w14:paraId="008030E8" w14:textId="77777777" w:rsidR="0015351C" w:rsidRPr="0015351C" w:rsidRDefault="00000000" w:rsidP="0015351C">
      <w:pPr>
        <w:pStyle w:val="ListParagraph"/>
        <w:numPr>
          <w:ilvl w:val="0"/>
          <w:numId w:val="9"/>
        </w:numPr>
        <w:autoSpaceDE w:val="0"/>
        <w:autoSpaceDN w:val="0"/>
        <w:adjustRightInd w:val="0"/>
        <w:ind w:left="360" w:hanging="270"/>
        <w:rPr>
          <w:rFonts w:ascii="Times New Roman" w:hAnsi="Times New Roman" w:cs="Times New Roman"/>
          <w:color w:val="000000"/>
          <w:sz w:val="21"/>
          <w:szCs w:val="21"/>
          <w:u w:color="000000"/>
        </w:rPr>
      </w:pPr>
      <w:hyperlink r:id="rId7" w:history="1">
        <w:r w:rsidR="0015351C" w:rsidRPr="0015351C">
          <w:rPr>
            <w:rFonts w:ascii="Times New Roman" w:hAnsi="Times New Roman" w:cs="Times New Roman"/>
            <w:color w:val="0B4CB4"/>
            <w:sz w:val="21"/>
            <w:szCs w:val="21"/>
            <w:u w:val="single" w:color="0B4CB4"/>
          </w:rPr>
          <w:t>https://www.revisor.mn.gov/statutes/cite/201.016</w:t>
        </w:r>
      </w:hyperlink>
      <w:r w:rsidR="0015351C" w:rsidRPr="0015351C">
        <w:rPr>
          <w:rFonts w:ascii="Times New Roman" w:hAnsi="Times New Roman" w:cs="Times New Roman"/>
          <w:color w:val="000000"/>
          <w:sz w:val="21"/>
          <w:szCs w:val="21"/>
          <w:u w:color="000000"/>
        </w:rPr>
        <w:t>. Residence Requirements for Voting; Violations; Penalty.</w:t>
      </w:r>
    </w:p>
    <w:p w14:paraId="50E0DDDE" w14:textId="77777777" w:rsidR="0015351C" w:rsidRPr="0015351C" w:rsidRDefault="00000000" w:rsidP="0015351C">
      <w:pPr>
        <w:pStyle w:val="ListParagraph"/>
        <w:numPr>
          <w:ilvl w:val="0"/>
          <w:numId w:val="9"/>
        </w:numPr>
        <w:autoSpaceDE w:val="0"/>
        <w:autoSpaceDN w:val="0"/>
        <w:adjustRightInd w:val="0"/>
        <w:ind w:left="360" w:hanging="270"/>
        <w:rPr>
          <w:rFonts w:ascii="Times New Roman" w:hAnsi="Times New Roman" w:cs="Times New Roman"/>
          <w:color w:val="000000"/>
          <w:sz w:val="21"/>
          <w:szCs w:val="21"/>
          <w:u w:color="000000"/>
        </w:rPr>
      </w:pPr>
      <w:hyperlink r:id="rId8" w:history="1">
        <w:r w:rsidR="0015351C" w:rsidRPr="0015351C">
          <w:rPr>
            <w:rFonts w:ascii="Times New Roman" w:hAnsi="Times New Roman" w:cs="Times New Roman"/>
            <w:color w:val="0B4CB4"/>
            <w:sz w:val="21"/>
            <w:szCs w:val="21"/>
            <w:u w:val="single" w:color="0B4CB4"/>
          </w:rPr>
          <w:t>https://www.revisor.mn.gov/statutes/cite/201.13</w:t>
        </w:r>
      </w:hyperlink>
      <w:r w:rsidR="0015351C" w:rsidRPr="0015351C">
        <w:rPr>
          <w:rFonts w:ascii="Times New Roman" w:hAnsi="Times New Roman" w:cs="Times New Roman"/>
          <w:color w:val="000000"/>
          <w:sz w:val="21"/>
          <w:szCs w:val="21"/>
          <w:u w:color="000000"/>
        </w:rPr>
        <w:t>.Subd.3. Use of change of address system.</w:t>
      </w:r>
    </w:p>
    <w:p w14:paraId="5DAC6038" w14:textId="77777777" w:rsidR="0015351C" w:rsidRPr="0015351C" w:rsidRDefault="00000000" w:rsidP="0015351C">
      <w:pPr>
        <w:pStyle w:val="ListParagraph"/>
        <w:numPr>
          <w:ilvl w:val="0"/>
          <w:numId w:val="9"/>
        </w:numPr>
        <w:autoSpaceDE w:val="0"/>
        <w:autoSpaceDN w:val="0"/>
        <w:adjustRightInd w:val="0"/>
        <w:ind w:left="360" w:hanging="270"/>
        <w:rPr>
          <w:rFonts w:ascii="Times New Roman" w:hAnsi="Times New Roman" w:cs="Times New Roman"/>
          <w:color w:val="000000"/>
          <w:sz w:val="21"/>
          <w:szCs w:val="21"/>
          <w:u w:color="000000"/>
        </w:rPr>
      </w:pPr>
      <w:hyperlink r:id="rId9" w:history="1">
        <w:r w:rsidR="0015351C" w:rsidRPr="0015351C">
          <w:rPr>
            <w:rFonts w:ascii="Times New Roman" w:hAnsi="Times New Roman" w:cs="Times New Roman"/>
            <w:color w:val="0B4CB4"/>
            <w:sz w:val="21"/>
            <w:szCs w:val="21"/>
            <w:u w:val="single" w:color="0B4CB4"/>
          </w:rPr>
          <w:t>https://lcc.mn.gov/ertf/meetings/100913/SVRSRosterTaskForce10092013.pdf</w:t>
        </w:r>
      </w:hyperlink>
      <w:r w:rsidR="0015351C" w:rsidRPr="0015351C">
        <w:rPr>
          <w:rFonts w:ascii="Times New Roman" w:hAnsi="Times New Roman" w:cs="Times New Roman"/>
          <w:color w:val="000000"/>
          <w:sz w:val="21"/>
          <w:szCs w:val="21"/>
          <w:u w:color="000000"/>
        </w:rPr>
        <w:t>. Electronic Roster Task Force/SVRS</w:t>
      </w:r>
    </w:p>
    <w:p w14:paraId="38F43017" w14:textId="77777777" w:rsidR="0015351C" w:rsidRPr="0015351C" w:rsidRDefault="00000000" w:rsidP="0015351C">
      <w:pPr>
        <w:pStyle w:val="ListParagraph"/>
        <w:numPr>
          <w:ilvl w:val="0"/>
          <w:numId w:val="9"/>
        </w:numPr>
        <w:autoSpaceDE w:val="0"/>
        <w:autoSpaceDN w:val="0"/>
        <w:adjustRightInd w:val="0"/>
        <w:ind w:left="360" w:hanging="270"/>
        <w:rPr>
          <w:rFonts w:ascii="Times New Roman" w:hAnsi="Times New Roman" w:cs="Times New Roman"/>
          <w:color w:val="000000"/>
          <w:sz w:val="21"/>
          <w:szCs w:val="21"/>
          <w:u w:color="000000"/>
        </w:rPr>
      </w:pPr>
      <w:hyperlink r:id="rId10" w:history="1">
        <w:r w:rsidR="0015351C" w:rsidRPr="0015351C">
          <w:rPr>
            <w:rFonts w:ascii="Times New Roman" w:hAnsi="Times New Roman" w:cs="Times New Roman"/>
            <w:color w:val="0B4CB4"/>
            <w:sz w:val="21"/>
            <w:szCs w:val="21"/>
            <w:u w:val="single" w:color="0B4CB4"/>
          </w:rPr>
          <w:t>https://www.sos.state.mn.us/media/1611/coa-fast-facts-powerpoint.pdf</w:t>
        </w:r>
      </w:hyperlink>
      <w:r w:rsidR="0015351C" w:rsidRPr="0015351C">
        <w:rPr>
          <w:rFonts w:ascii="Times New Roman" w:hAnsi="Times New Roman" w:cs="Times New Roman"/>
          <w:color w:val="DCA10D"/>
          <w:sz w:val="21"/>
          <w:szCs w:val="21"/>
          <w:u w:color="000000"/>
        </w:rPr>
        <w:t xml:space="preserve">. </w:t>
      </w:r>
      <w:r w:rsidR="0015351C" w:rsidRPr="0015351C">
        <w:rPr>
          <w:rFonts w:ascii="Times New Roman" w:hAnsi="Times New Roman" w:cs="Times New Roman"/>
          <w:color w:val="000000"/>
          <w:sz w:val="21"/>
          <w:szCs w:val="21"/>
          <w:u w:color="000000"/>
        </w:rPr>
        <w:t xml:space="preserve"> COA Fast Facts</w:t>
      </w:r>
    </w:p>
    <w:p w14:paraId="0AE5C3D7" w14:textId="77777777" w:rsidR="0015351C" w:rsidRPr="0015351C" w:rsidRDefault="00000000" w:rsidP="0015351C">
      <w:pPr>
        <w:pStyle w:val="ListParagraph"/>
        <w:numPr>
          <w:ilvl w:val="0"/>
          <w:numId w:val="9"/>
        </w:numPr>
        <w:autoSpaceDE w:val="0"/>
        <w:autoSpaceDN w:val="0"/>
        <w:adjustRightInd w:val="0"/>
        <w:ind w:left="360" w:hanging="270"/>
        <w:rPr>
          <w:rFonts w:ascii="Times New Roman" w:hAnsi="Times New Roman" w:cs="Times New Roman"/>
          <w:color w:val="000000"/>
          <w:sz w:val="21"/>
          <w:szCs w:val="21"/>
          <w:u w:color="000000"/>
        </w:rPr>
      </w:pPr>
      <w:hyperlink r:id="rId11" w:history="1">
        <w:r w:rsidR="0015351C" w:rsidRPr="0015351C">
          <w:rPr>
            <w:rFonts w:ascii="Times New Roman" w:hAnsi="Times New Roman" w:cs="Times New Roman"/>
            <w:color w:val="0B4CB4"/>
            <w:sz w:val="21"/>
            <w:szCs w:val="21"/>
            <w:u w:val="single" w:color="0B4CB4"/>
          </w:rPr>
          <w:t>https://ericstates.org</w:t>
        </w:r>
      </w:hyperlink>
      <w:r w:rsidR="0015351C" w:rsidRPr="0015351C">
        <w:rPr>
          <w:rFonts w:ascii="Times New Roman" w:hAnsi="Times New Roman" w:cs="Times New Roman"/>
          <w:color w:val="000000"/>
          <w:sz w:val="21"/>
          <w:szCs w:val="21"/>
          <w:u w:color="000000"/>
        </w:rPr>
        <w:t xml:space="preserve">.  Electronic Registration Information Center  </w:t>
      </w:r>
    </w:p>
    <w:p w14:paraId="2B96CEA5" w14:textId="77777777" w:rsidR="0015351C" w:rsidRPr="0015351C" w:rsidRDefault="00000000" w:rsidP="0015351C">
      <w:pPr>
        <w:pStyle w:val="ListParagraph"/>
        <w:numPr>
          <w:ilvl w:val="0"/>
          <w:numId w:val="9"/>
        </w:numPr>
        <w:autoSpaceDE w:val="0"/>
        <w:autoSpaceDN w:val="0"/>
        <w:adjustRightInd w:val="0"/>
        <w:ind w:left="360" w:hanging="270"/>
        <w:rPr>
          <w:rFonts w:ascii="Times New Roman" w:hAnsi="Times New Roman" w:cs="Times New Roman"/>
          <w:color w:val="000000"/>
          <w:sz w:val="21"/>
          <w:szCs w:val="21"/>
          <w:u w:color="000000"/>
        </w:rPr>
      </w:pPr>
      <w:hyperlink r:id="rId12" w:history="1">
        <w:r w:rsidR="0015351C" w:rsidRPr="0015351C">
          <w:rPr>
            <w:rFonts w:ascii="Times New Roman" w:hAnsi="Times New Roman" w:cs="Times New Roman"/>
            <w:color w:val="0B4CB4"/>
            <w:sz w:val="21"/>
            <w:szCs w:val="21"/>
            <w:u w:val="single" w:color="0B4CB4"/>
          </w:rPr>
          <w:t>https://www.revisor.mn.gov/statutes/cite/201.021</w:t>
        </w:r>
      </w:hyperlink>
      <w:r w:rsidR="0015351C" w:rsidRPr="0015351C">
        <w:rPr>
          <w:rFonts w:ascii="Times New Roman" w:hAnsi="Times New Roman" w:cs="Times New Roman"/>
          <w:color w:val="000000"/>
          <w:sz w:val="21"/>
          <w:szCs w:val="21"/>
          <w:u w:color="000000"/>
        </w:rPr>
        <w:t xml:space="preserve">  Permanent Registration System</w:t>
      </w:r>
    </w:p>
    <w:p w14:paraId="18127E3A" w14:textId="06589B3E" w:rsidR="004C4BB5" w:rsidRPr="0015351C" w:rsidRDefault="00000000" w:rsidP="0015351C">
      <w:pPr>
        <w:pStyle w:val="ListParagraph"/>
        <w:numPr>
          <w:ilvl w:val="0"/>
          <w:numId w:val="9"/>
        </w:numPr>
        <w:autoSpaceDE w:val="0"/>
        <w:autoSpaceDN w:val="0"/>
        <w:adjustRightInd w:val="0"/>
        <w:ind w:left="360" w:hanging="270"/>
        <w:rPr>
          <w:rFonts w:ascii="Times New Roman" w:hAnsi="Times New Roman" w:cs="Times New Roman"/>
          <w:color w:val="000000"/>
          <w:sz w:val="21"/>
          <w:szCs w:val="21"/>
          <w:u w:color="000000"/>
        </w:rPr>
      </w:pPr>
      <w:hyperlink r:id="rId13" w:history="1">
        <w:r w:rsidR="0015351C" w:rsidRPr="0015351C">
          <w:rPr>
            <w:rFonts w:ascii="Times New Roman" w:hAnsi="Times New Roman" w:cs="Times New Roman"/>
            <w:color w:val="0B4CB4"/>
            <w:sz w:val="21"/>
            <w:szCs w:val="21"/>
            <w:u w:val="single" w:color="0B4CB4"/>
          </w:rPr>
          <w:t>https://www.auditor.leg.state.mn.us/ped/pedrep/voterreg.pdf</w:t>
        </w:r>
      </w:hyperlink>
      <w:r w:rsidR="0015351C" w:rsidRPr="0015351C">
        <w:rPr>
          <w:rFonts w:ascii="Times New Roman" w:hAnsi="Times New Roman" w:cs="Times New Roman"/>
          <w:color w:val="000000"/>
          <w:sz w:val="21"/>
          <w:szCs w:val="21"/>
          <w:u w:color="000000"/>
        </w:rPr>
        <w:t xml:space="preserve">  Voter Registration 2018 Evaluation Report</w:t>
      </w:r>
    </w:p>
    <w:sectPr w:rsidR="004C4BB5" w:rsidRPr="0015351C" w:rsidSect="0015351C">
      <w:headerReference w:type="default" r:id="rId14"/>
      <w:footerReference w:type="default" r:id="rId15"/>
      <w:pgSz w:w="12240" w:h="15840"/>
      <w:pgMar w:top="576" w:right="720" w:bottom="432" w:left="72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E14A" w14:textId="77777777" w:rsidR="00BA5A9E" w:rsidRDefault="00BA5A9E" w:rsidP="00236FCC">
      <w:r>
        <w:separator/>
      </w:r>
    </w:p>
  </w:endnote>
  <w:endnote w:type="continuationSeparator" w:id="0">
    <w:p w14:paraId="339B5125" w14:textId="77777777" w:rsidR="00BA5A9E" w:rsidRDefault="00BA5A9E"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09BC" w14:textId="77777777" w:rsidR="00236FCC" w:rsidRPr="00236FCC" w:rsidRDefault="00236FCC" w:rsidP="00236FCC">
    <w:pPr>
      <w:autoSpaceDE w:val="0"/>
      <w:autoSpaceDN w:val="0"/>
      <w:adjustRightInd w:val="0"/>
      <w:spacing w:line="259" w:lineRule="auto"/>
      <w:rPr>
        <w:rFonts w:ascii="Times New Roman" w:hAnsi="Times New Roman" w:cs="Times New Roman"/>
        <w:color w:val="000000"/>
        <w:sz w:val="19"/>
        <w:szCs w:val="19"/>
        <w:u w:color="000000"/>
      </w:rPr>
    </w:pPr>
    <w:r w:rsidRPr="00236FCC">
      <w:rPr>
        <w:rFonts w:ascii="Times New Roman" w:hAnsi="Times New Roman" w:cs="Times New Roman"/>
        <w:color w:val="000000"/>
        <w:sz w:val="19"/>
        <w:szCs w:val="19"/>
        <w:u w:color="000000"/>
      </w:rPr>
      <w:t>This report and any attachments will be emailed to Board Members, County Administrator, PRT Division Head</w:t>
    </w:r>
    <w:r>
      <w:rPr>
        <w:rFonts w:ascii="Times New Roman" w:hAnsi="Times New Roman" w:cs="Times New Roman"/>
        <w:color w:val="000000"/>
        <w:sz w:val="19"/>
        <w:szCs w:val="19"/>
        <w:u w:color="000000"/>
      </w:rPr>
      <w:t xml:space="preserve">, </w:t>
    </w:r>
    <w:r w:rsidRPr="00236FCC">
      <w:rPr>
        <w:rFonts w:ascii="Times New Roman" w:hAnsi="Times New Roman" w:cs="Times New Roman"/>
        <w:color w:val="000000"/>
        <w:sz w:val="19"/>
        <w:szCs w:val="19"/>
        <w:u w:color="000000"/>
      </w:rPr>
      <w:t>and Elections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443D" w14:textId="77777777" w:rsidR="00BA5A9E" w:rsidRDefault="00BA5A9E" w:rsidP="00236FCC">
      <w:r>
        <w:separator/>
      </w:r>
    </w:p>
  </w:footnote>
  <w:footnote w:type="continuationSeparator" w:id="0">
    <w:p w14:paraId="3025DD0A" w14:textId="77777777" w:rsidR="00BA5A9E" w:rsidRDefault="00BA5A9E"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1FE" w14:textId="77777777" w:rsidR="00236FCC" w:rsidRPr="00236FCC" w:rsidRDefault="00236FCC" w:rsidP="00236FCC">
    <w:pPr>
      <w:autoSpaceDE w:val="0"/>
      <w:autoSpaceDN w:val="0"/>
      <w:adjustRightInd w:val="0"/>
      <w:spacing w:line="259" w:lineRule="auto"/>
      <w:jc w:val="center"/>
      <w:rPr>
        <w:rFonts w:ascii="Times New Roman" w:hAnsi="Times New Roman" w:cs="Times New Roman"/>
        <w:b/>
        <w:bCs/>
        <w:color w:val="000000"/>
      </w:rPr>
    </w:pPr>
    <w:r>
      <w:ptab w:relativeTo="margin" w:alignment="center" w:leader="none"/>
    </w:r>
    <w:r>
      <w:rPr>
        <w:rFonts w:ascii="Times New Roman" w:hAnsi="Times New Roman" w:cs="Times New Roman"/>
        <w:b/>
        <w:bCs/>
        <w:color w:val="000000"/>
      </w:rPr>
      <w:t>MEMORANDUM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702B62F2"/>
    <w:multiLevelType w:val="hybridMultilevel"/>
    <w:tmpl w:val="294E1B58"/>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1530" w:hanging="360"/>
      </w:p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9"/>
  </w:num>
  <w:num w:numId="10" w16cid:durableId="1323194935">
    <w:abstractNumId w:val="8"/>
  </w:num>
  <w:num w:numId="11" w16cid:durableId="393241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9165A"/>
    <w:rsid w:val="00093449"/>
    <w:rsid w:val="0015351C"/>
    <w:rsid w:val="001706BB"/>
    <w:rsid w:val="001B0A2B"/>
    <w:rsid w:val="00232D13"/>
    <w:rsid w:val="00236FCC"/>
    <w:rsid w:val="003602B4"/>
    <w:rsid w:val="00385B29"/>
    <w:rsid w:val="003A1846"/>
    <w:rsid w:val="004C4BB5"/>
    <w:rsid w:val="004E22EC"/>
    <w:rsid w:val="00502866"/>
    <w:rsid w:val="00547EDF"/>
    <w:rsid w:val="00561836"/>
    <w:rsid w:val="005A309B"/>
    <w:rsid w:val="007823A5"/>
    <w:rsid w:val="00800FEE"/>
    <w:rsid w:val="00861A5E"/>
    <w:rsid w:val="00895ABF"/>
    <w:rsid w:val="008C4D72"/>
    <w:rsid w:val="00926597"/>
    <w:rsid w:val="00AC0C9E"/>
    <w:rsid w:val="00BA5A9E"/>
    <w:rsid w:val="00CC178A"/>
    <w:rsid w:val="00D01E6D"/>
    <w:rsid w:val="00DA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A121"/>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201.13" TargetMode="External"/><Relationship Id="rId13" Type="http://schemas.openxmlformats.org/officeDocument/2006/relationships/hyperlink" Target="https://www.auditor.leg.state.mn.us/ped/pedrep/voterreg.pdf" TargetMode="External"/><Relationship Id="rId3" Type="http://schemas.openxmlformats.org/officeDocument/2006/relationships/settings" Target="settings.xml"/><Relationship Id="rId7" Type="http://schemas.openxmlformats.org/officeDocument/2006/relationships/hyperlink" Target="https://www.revisor.mn.gov/statutes/cite/201.016" TargetMode="External"/><Relationship Id="rId12" Type="http://schemas.openxmlformats.org/officeDocument/2006/relationships/hyperlink" Target="https://www.revisor.mn.gov/statutes/cite/201.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icstate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os.state.mn.us/media/1611/coa-fast-facts-powerpoint.pdf" TargetMode="External"/><Relationship Id="rId4" Type="http://schemas.openxmlformats.org/officeDocument/2006/relationships/webSettings" Target="webSettings.xml"/><Relationship Id="rId9" Type="http://schemas.openxmlformats.org/officeDocument/2006/relationships/hyperlink" Target="https://lcc.mn.gov/ertf/meetings/100913/SVRSRosterTaskForce1009201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3</cp:revision>
  <dcterms:created xsi:type="dcterms:W3CDTF">2023-03-10T22:54:00Z</dcterms:created>
  <dcterms:modified xsi:type="dcterms:W3CDTF">2023-03-13T01:49:00Z</dcterms:modified>
</cp:coreProperties>
</file>