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01C89A" w14:textId="77777777" w:rsidR="00BA4DCC" w:rsidRPr="007F0FA3" w:rsidRDefault="007F0FA3" w:rsidP="007F0FA3">
      <w:pPr>
        <w:jc w:val="center"/>
        <w:rPr>
          <w:rFonts w:ascii="Times New Roman" w:hAnsi="Times New Roman" w:cs="Times New Roman"/>
          <w:sz w:val="36"/>
          <w:szCs w:val="36"/>
        </w:rPr>
      </w:pPr>
      <w:r w:rsidRPr="007F0FA3">
        <w:rPr>
          <w:rFonts w:ascii="Times New Roman" w:hAnsi="Times New Roman" w:cs="Times New Roman"/>
          <w:sz w:val="36"/>
          <w:szCs w:val="36"/>
        </w:rPr>
        <w:t>MEMORANDUM</w:t>
      </w:r>
    </w:p>
    <w:p w14:paraId="4879ABE3" w14:textId="77777777" w:rsidR="007F0FA3" w:rsidRPr="007F0FA3" w:rsidRDefault="007F0FA3" w:rsidP="007F0FA3">
      <w:pPr>
        <w:rPr>
          <w:rFonts w:ascii="Times New Roman" w:hAnsi="Times New Roman" w:cs="Times New Roman"/>
          <w:sz w:val="28"/>
          <w:szCs w:val="28"/>
        </w:rPr>
      </w:pPr>
      <w:r w:rsidRPr="007F0FA3">
        <w:rPr>
          <w:rFonts w:ascii="Times New Roman" w:hAnsi="Times New Roman" w:cs="Times New Roman"/>
          <w:sz w:val="28"/>
          <w:szCs w:val="28"/>
        </w:rPr>
        <w:t>TO:</w:t>
      </w:r>
      <w:r w:rsidRPr="007F0FA3">
        <w:rPr>
          <w:rFonts w:ascii="Times New Roman" w:hAnsi="Times New Roman" w:cs="Times New Roman"/>
          <w:sz w:val="28"/>
          <w:szCs w:val="28"/>
        </w:rPr>
        <w:tab/>
      </w:r>
      <w:r w:rsidRPr="007F0FA3">
        <w:rPr>
          <w:rFonts w:ascii="Times New Roman" w:hAnsi="Times New Roman" w:cs="Times New Roman"/>
          <w:sz w:val="28"/>
          <w:szCs w:val="28"/>
        </w:rPr>
        <w:tab/>
      </w:r>
      <w:r w:rsidR="00FE5E73">
        <w:rPr>
          <w:rFonts w:ascii="Times New Roman" w:hAnsi="Times New Roman" w:cs="Times New Roman"/>
          <w:sz w:val="28"/>
          <w:szCs w:val="28"/>
        </w:rPr>
        <w:tab/>
      </w:r>
      <w:r w:rsidRPr="007F0FA3">
        <w:rPr>
          <w:rFonts w:ascii="Times New Roman" w:hAnsi="Times New Roman" w:cs="Times New Roman"/>
          <w:sz w:val="28"/>
          <w:szCs w:val="28"/>
        </w:rPr>
        <w:t xml:space="preserve">Anoka County Board of Commissioners </w:t>
      </w:r>
      <w:r w:rsidR="00596C64">
        <w:rPr>
          <w:rFonts w:ascii="Times New Roman" w:hAnsi="Times New Roman" w:cs="Times New Roman"/>
          <w:sz w:val="28"/>
          <w:szCs w:val="28"/>
        </w:rPr>
        <w:t>and</w:t>
      </w:r>
      <w:r w:rsidRPr="007F0FA3">
        <w:rPr>
          <w:rFonts w:ascii="Times New Roman" w:hAnsi="Times New Roman" w:cs="Times New Roman"/>
          <w:sz w:val="28"/>
          <w:szCs w:val="28"/>
        </w:rPr>
        <w:t xml:space="preserve"> Staff</w:t>
      </w:r>
    </w:p>
    <w:p w14:paraId="7EC40BB0" w14:textId="77777777" w:rsidR="007F0FA3" w:rsidRPr="007F0FA3" w:rsidRDefault="007F0FA3" w:rsidP="007F0FA3">
      <w:pPr>
        <w:rPr>
          <w:rFonts w:ascii="Times New Roman" w:hAnsi="Times New Roman" w:cs="Times New Roman"/>
          <w:sz w:val="28"/>
          <w:szCs w:val="28"/>
        </w:rPr>
      </w:pPr>
      <w:r w:rsidRPr="007F0FA3">
        <w:rPr>
          <w:rFonts w:ascii="Times New Roman" w:hAnsi="Times New Roman" w:cs="Times New Roman"/>
          <w:sz w:val="28"/>
          <w:szCs w:val="28"/>
        </w:rPr>
        <w:t>FROM</w:t>
      </w:r>
      <w:r w:rsidRPr="007F0FA3">
        <w:rPr>
          <w:rFonts w:ascii="Times New Roman" w:hAnsi="Times New Roman" w:cs="Times New Roman"/>
          <w:sz w:val="28"/>
          <w:szCs w:val="28"/>
        </w:rPr>
        <w:tab/>
      </w:r>
      <w:r w:rsidR="00FE5E73">
        <w:rPr>
          <w:rFonts w:ascii="Times New Roman" w:hAnsi="Times New Roman" w:cs="Times New Roman"/>
          <w:sz w:val="28"/>
          <w:szCs w:val="28"/>
        </w:rPr>
        <w:tab/>
      </w:r>
      <w:r w:rsidRPr="007F0FA3">
        <w:rPr>
          <w:rFonts w:ascii="Times New Roman" w:hAnsi="Times New Roman" w:cs="Times New Roman"/>
          <w:sz w:val="28"/>
          <w:szCs w:val="28"/>
        </w:rPr>
        <w:t>Anoka County Election Integrity Team (ACEIT)</w:t>
      </w:r>
    </w:p>
    <w:p w14:paraId="4201522D" w14:textId="5F3A922B" w:rsidR="007F0FA3" w:rsidRPr="007F0FA3" w:rsidRDefault="00904BD1" w:rsidP="007F0FA3">
      <w:pPr>
        <w:rPr>
          <w:rFonts w:ascii="Times New Roman" w:hAnsi="Times New Roman" w:cs="Times New Roman"/>
          <w:sz w:val="28"/>
          <w:szCs w:val="28"/>
        </w:rPr>
      </w:pPr>
      <w:r>
        <w:rPr>
          <w:rFonts w:ascii="Times New Roman" w:hAnsi="Times New Roman" w:cs="Times New Roman"/>
          <w:sz w:val="28"/>
          <w:szCs w:val="28"/>
        </w:rPr>
        <w:t>DATE:</w:t>
      </w:r>
      <w:r>
        <w:rPr>
          <w:rFonts w:ascii="Times New Roman" w:hAnsi="Times New Roman" w:cs="Times New Roman"/>
          <w:sz w:val="28"/>
          <w:szCs w:val="28"/>
        </w:rPr>
        <w:tab/>
      </w:r>
      <w:r>
        <w:rPr>
          <w:rFonts w:ascii="Times New Roman" w:hAnsi="Times New Roman" w:cs="Times New Roman"/>
          <w:sz w:val="28"/>
          <w:szCs w:val="28"/>
        </w:rPr>
        <w:tab/>
      </w:r>
      <w:r w:rsidR="00BB370E">
        <w:rPr>
          <w:rFonts w:ascii="Times New Roman" w:hAnsi="Times New Roman" w:cs="Times New Roman"/>
          <w:sz w:val="28"/>
          <w:szCs w:val="28"/>
        </w:rPr>
        <w:t>October11, 2023</w:t>
      </w:r>
    </w:p>
    <w:p w14:paraId="47BA7046" w14:textId="00A1942A" w:rsidR="00FE5E73" w:rsidRDefault="00882582" w:rsidP="007F0FA3">
      <w:pPr>
        <w:rPr>
          <w:rFonts w:ascii="Times New Roman" w:hAnsi="Times New Roman" w:cs="Times New Roman"/>
          <w:sz w:val="28"/>
          <w:szCs w:val="28"/>
        </w:rPr>
      </w:pPr>
      <w:r>
        <w:rPr>
          <w:rFonts w:ascii="Times New Roman" w:hAnsi="Times New Roman" w:cs="Times New Roman"/>
          <w:sz w:val="28"/>
          <w:szCs w:val="28"/>
        </w:rPr>
        <w:t>SUBJECT:</w:t>
      </w:r>
      <w:r w:rsidR="00A51AB6">
        <w:rPr>
          <w:rFonts w:ascii="Times New Roman" w:hAnsi="Times New Roman" w:cs="Times New Roman"/>
          <w:sz w:val="28"/>
          <w:szCs w:val="28"/>
        </w:rPr>
        <w:tab/>
      </w:r>
      <w:r w:rsidR="00A51AB6">
        <w:rPr>
          <w:rFonts w:ascii="Times New Roman" w:hAnsi="Times New Roman" w:cs="Times New Roman"/>
          <w:sz w:val="28"/>
          <w:szCs w:val="28"/>
        </w:rPr>
        <w:tab/>
      </w:r>
      <w:r w:rsidR="00AC7B79">
        <w:rPr>
          <w:rFonts w:ascii="Times New Roman" w:hAnsi="Times New Roman" w:cs="Times New Roman"/>
          <w:sz w:val="28"/>
          <w:szCs w:val="28"/>
        </w:rPr>
        <w:t>Implications of ES</w:t>
      </w:r>
      <w:r w:rsidR="00852C68">
        <w:rPr>
          <w:rFonts w:ascii="Times New Roman" w:hAnsi="Times New Roman" w:cs="Times New Roman"/>
          <w:sz w:val="28"/>
          <w:szCs w:val="28"/>
        </w:rPr>
        <w:t>&amp;S Foldline Issues</w:t>
      </w:r>
    </w:p>
    <w:p w14:paraId="567204CC" w14:textId="77777777" w:rsidR="00016BAE" w:rsidRDefault="0089001C" w:rsidP="007F0FA3">
      <w:pPr>
        <w:rPr>
          <w:rFonts w:ascii="Times New Roman" w:hAnsi="Times New Roman" w:cs="Times New Roman"/>
          <w:sz w:val="28"/>
          <w:szCs w:val="28"/>
        </w:rPr>
      </w:pPr>
      <w:r>
        <w:rPr>
          <w:rFonts w:ascii="Times New Roman" w:hAnsi="Times New Roman" w:cs="Times New Roman"/>
          <w:sz w:val="28"/>
          <w:szCs w:val="28"/>
        </w:rPr>
        <w:t>PRESENTE</w:t>
      </w:r>
      <w:r w:rsidR="00016BAE">
        <w:rPr>
          <w:rFonts w:ascii="Times New Roman" w:hAnsi="Times New Roman" w:cs="Times New Roman"/>
          <w:sz w:val="28"/>
          <w:szCs w:val="28"/>
        </w:rPr>
        <w:t xml:space="preserve">R:  </w:t>
      </w:r>
      <w:r w:rsidR="00904BD1">
        <w:rPr>
          <w:rFonts w:ascii="Times New Roman" w:hAnsi="Times New Roman" w:cs="Times New Roman"/>
          <w:sz w:val="28"/>
          <w:szCs w:val="28"/>
        </w:rPr>
        <w:tab/>
        <w:t>Channing Stowell</w:t>
      </w:r>
      <w:r w:rsidR="00A51AB6">
        <w:rPr>
          <w:rFonts w:ascii="Times New Roman" w:hAnsi="Times New Roman" w:cs="Times New Roman"/>
          <w:sz w:val="28"/>
          <w:szCs w:val="28"/>
        </w:rPr>
        <w:tab/>
      </w:r>
    </w:p>
    <w:p w14:paraId="6F2ED801" w14:textId="77777777" w:rsidR="007F0FA3" w:rsidRPr="007F0FA3" w:rsidRDefault="007F0FA3" w:rsidP="007F0FA3">
      <w:pPr>
        <w:rPr>
          <w:rFonts w:ascii="Times New Roman" w:hAnsi="Times New Roman" w:cs="Times New Roman"/>
          <w:sz w:val="28"/>
          <w:szCs w:val="28"/>
          <w:u w:val="single"/>
        </w:rPr>
      </w:pPr>
      <w:r w:rsidRPr="007F0FA3">
        <w:rPr>
          <w:rFonts w:ascii="Times New Roman" w:hAnsi="Times New Roman" w:cs="Times New Roman"/>
          <w:sz w:val="28"/>
          <w:szCs w:val="28"/>
          <w:u w:val="single"/>
        </w:rPr>
        <w:t>_________________________________________________________________</w:t>
      </w:r>
    </w:p>
    <w:p w14:paraId="73218CA8" w14:textId="77777777" w:rsidR="007F0FA3" w:rsidRPr="00FE5E73" w:rsidRDefault="007F0FA3">
      <w:pPr>
        <w:rPr>
          <w:rFonts w:ascii="Times New Roman" w:hAnsi="Times New Roman" w:cs="Times New Roman"/>
          <w:sz w:val="28"/>
          <w:szCs w:val="28"/>
          <w:u w:val="single"/>
        </w:rPr>
      </w:pPr>
      <w:r w:rsidRPr="00FE5E73">
        <w:rPr>
          <w:rFonts w:ascii="Times New Roman" w:hAnsi="Times New Roman" w:cs="Times New Roman"/>
          <w:sz w:val="28"/>
          <w:szCs w:val="28"/>
          <w:u w:val="single"/>
        </w:rPr>
        <w:t>Introduction</w:t>
      </w:r>
    </w:p>
    <w:p w14:paraId="51205BF1" w14:textId="4B400981" w:rsidR="007F05A6" w:rsidRPr="00852C68" w:rsidRDefault="00852C68">
      <w:pPr>
        <w:rPr>
          <w:rFonts w:ascii="Times New Roman" w:hAnsi="Times New Roman" w:cs="Times New Roman"/>
          <w:sz w:val="28"/>
          <w:szCs w:val="28"/>
        </w:rPr>
      </w:pPr>
      <w:r w:rsidRPr="00852C68">
        <w:rPr>
          <w:rFonts w:ascii="Times New Roman" w:hAnsi="Times New Roman" w:cs="Times New Roman"/>
          <w:sz w:val="28"/>
          <w:szCs w:val="28"/>
        </w:rPr>
        <w:t>I am Channin</w:t>
      </w:r>
      <w:r w:rsidR="007F05A6">
        <w:rPr>
          <w:rFonts w:ascii="Times New Roman" w:hAnsi="Times New Roman" w:cs="Times New Roman"/>
          <w:sz w:val="28"/>
          <w:szCs w:val="28"/>
        </w:rPr>
        <w:t>g Stowell of East Bethel. I am vice Chairman of SD31</w:t>
      </w:r>
      <w:r w:rsidR="002E017A">
        <w:rPr>
          <w:rFonts w:ascii="Times New Roman" w:hAnsi="Times New Roman" w:cs="Times New Roman"/>
          <w:sz w:val="28"/>
          <w:szCs w:val="28"/>
        </w:rPr>
        <w:t xml:space="preserve"> </w:t>
      </w:r>
      <w:r w:rsidR="007F05A6">
        <w:rPr>
          <w:rFonts w:ascii="Times New Roman" w:hAnsi="Times New Roman" w:cs="Times New Roman"/>
          <w:sz w:val="28"/>
          <w:szCs w:val="28"/>
        </w:rPr>
        <w:t>BPOU</w:t>
      </w:r>
    </w:p>
    <w:p w14:paraId="4FACB128" w14:textId="1D28E65D" w:rsidR="00045DBD" w:rsidRPr="007C5AE8" w:rsidRDefault="00045DBD" w:rsidP="00793400">
      <w:pPr>
        <w:rPr>
          <w:b/>
          <w:bCs/>
          <w:sz w:val="28"/>
          <w:szCs w:val="28"/>
          <w:u w:val="single"/>
        </w:rPr>
      </w:pPr>
      <w:r w:rsidRPr="007C5AE8">
        <w:rPr>
          <w:b/>
          <w:bCs/>
          <w:sz w:val="28"/>
          <w:szCs w:val="28"/>
          <w:u w:val="single"/>
        </w:rPr>
        <w:t>Analysis</w:t>
      </w:r>
    </w:p>
    <w:p w14:paraId="0293883B" w14:textId="72B97439" w:rsidR="00793400" w:rsidRDefault="00793400" w:rsidP="00793400">
      <w:r>
        <w:t xml:space="preserve">The Mailed Ballot Fold Line issue is widely recognized as a problem for ES&amp;S machines The ES&amp;S Manual for California devotes an entire chapter – more than ten pages to procedures to attempt to handle this issue. </w:t>
      </w:r>
      <w:hyperlink r:id="rId5" w:history="1">
        <w:r>
          <w:rPr>
            <w:rStyle w:val="Hyperlink"/>
          </w:rPr>
          <w:t>https://votingsystems.cdn.sos.ca.gov/vendors/ess/evs5210/ess5210-use-proc.pdf</w:t>
        </w:r>
      </w:hyperlink>
      <w:r>
        <w:t xml:space="preserve"> </w:t>
      </w:r>
    </w:p>
    <w:p w14:paraId="70DDFC93" w14:textId="77777777" w:rsidR="00793400" w:rsidRDefault="00793400" w:rsidP="00793400">
      <w:r>
        <w:t xml:space="preserve">Chart 1 shows the outline for this chapter. Clearly, ES&amp;S recognizes the issue. </w:t>
      </w:r>
    </w:p>
    <w:p w14:paraId="0F2F75A4" w14:textId="1D7B0BF6" w:rsidR="00793400" w:rsidRDefault="008E47D0" w:rsidP="00793400">
      <w:r>
        <w:t>B</w:t>
      </w:r>
      <w:r w:rsidR="00793400">
        <w:t>oth the pre-election Performance and Accuracy Testing (PAT) and for the Post Election Review (PER) audits must be altered to assure the machines have accurately reported the mail in ballot  voter’s intent.</w:t>
      </w:r>
    </w:p>
    <w:p w14:paraId="2AC0BDB7" w14:textId="77777777" w:rsidR="00793400" w:rsidRDefault="00793400" w:rsidP="00793400">
      <w:pPr>
        <w:rPr>
          <w:rFonts w:ascii="Calibri" w:hAnsi="Calibri" w:cs="Calibri"/>
        </w:rPr>
      </w:pPr>
      <w:r>
        <w:rPr>
          <w:rFonts w:ascii="Calibri" w:hAnsi="Calibri" w:cs="Calibri"/>
        </w:rPr>
        <w:t>Initial recommendations include:</w:t>
      </w:r>
    </w:p>
    <w:p w14:paraId="3F3AE49B" w14:textId="77777777" w:rsidR="00793400" w:rsidRDefault="00793400" w:rsidP="00793400">
      <w:pPr>
        <w:spacing w:after="0" w:line="240" w:lineRule="auto"/>
        <w:rPr>
          <w:rFonts w:ascii="Calibri" w:eastAsia="Times New Roman" w:hAnsi="Calibri" w:cs="Calibri"/>
          <w:color w:val="000000"/>
        </w:rPr>
      </w:pPr>
      <w:r>
        <w:rPr>
          <w:rFonts w:ascii="Calibri" w:eastAsia="Times New Roman" w:hAnsi="Calibri" w:cs="Calibri"/>
          <w:color w:val="000000"/>
        </w:rPr>
        <w:t>for both the Primary and General Election:</w:t>
      </w:r>
    </w:p>
    <w:p w14:paraId="5160E0F4" w14:textId="03CBB576" w:rsidR="00793400" w:rsidRDefault="00793400" w:rsidP="00793400">
      <w:pPr>
        <w:numPr>
          <w:ilvl w:val="0"/>
          <w:numId w:val="1"/>
        </w:numPr>
        <w:shd w:val="clear" w:color="auto" w:fill="FFFFFF"/>
        <w:spacing w:before="100" w:beforeAutospacing="1" w:after="100" w:afterAutospacing="1" w:line="240" w:lineRule="auto"/>
        <w:rPr>
          <w:rFonts w:ascii="Calibri" w:eastAsia="Times New Roman" w:hAnsi="Calibri" w:cs="Calibri"/>
          <w:color w:val="000000"/>
        </w:rPr>
      </w:pPr>
      <w:r>
        <w:rPr>
          <w:rFonts w:ascii="Calibri" w:eastAsia="Times New Roman" w:hAnsi="Calibri" w:cs="Calibri"/>
          <w:color w:val="000000"/>
        </w:rPr>
        <w:t>Sample Ballots for all precincts, with one pre folded,</w:t>
      </w:r>
      <w:r w:rsidR="009556BF">
        <w:rPr>
          <w:rFonts w:ascii="Calibri" w:eastAsia="Times New Roman" w:hAnsi="Calibri" w:cs="Calibri"/>
          <w:color w:val="000000"/>
        </w:rPr>
        <w:t xml:space="preserve"> </w:t>
      </w:r>
      <w:r w:rsidR="007C5AE8">
        <w:rPr>
          <w:rFonts w:ascii="Calibri" w:eastAsia="Times New Roman" w:hAnsi="Calibri" w:cs="Calibri"/>
          <w:color w:val="000000"/>
        </w:rPr>
        <w:t>as</w:t>
      </w:r>
      <w:r>
        <w:rPr>
          <w:rFonts w:ascii="Calibri" w:eastAsia="Times New Roman" w:hAnsi="Calibri" w:cs="Calibri"/>
          <w:color w:val="000000"/>
        </w:rPr>
        <w:t xml:space="preserve"> if you were to mail it out to an absentee voter for each precinct.</w:t>
      </w:r>
    </w:p>
    <w:p w14:paraId="0CA2D7E5" w14:textId="77777777" w:rsidR="00793400" w:rsidRDefault="00793400" w:rsidP="00793400">
      <w:pPr>
        <w:numPr>
          <w:ilvl w:val="0"/>
          <w:numId w:val="1"/>
        </w:numPr>
        <w:shd w:val="clear" w:color="auto" w:fill="FFFFFF"/>
        <w:spacing w:before="100" w:beforeAutospacing="1" w:after="100" w:afterAutospacing="1" w:line="240" w:lineRule="auto"/>
        <w:rPr>
          <w:rFonts w:ascii="Calibri" w:eastAsia="Times New Roman" w:hAnsi="Calibri" w:cs="Calibri"/>
          <w:color w:val="000000"/>
        </w:rPr>
      </w:pPr>
      <w:r>
        <w:rPr>
          <w:rFonts w:ascii="Calibri" w:eastAsia="Times New Roman" w:hAnsi="Calibri" w:cs="Calibri"/>
          <w:color w:val="000000"/>
        </w:rPr>
        <w:t>Test Desks for all precincts to ensure each oval has a unique number assigned to it, and that it is not repeated on the ballot.  Review number of folded ballots for each precinct test batch, to ensure that at least 20% or 40 ballots, whichever is greater, of the test desk had standard mailing folds that were evaluated as part of the test for each precinct.</w:t>
      </w:r>
    </w:p>
    <w:p w14:paraId="5E412B34" w14:textId="77777777" w:rsidR="00793400" w:rsidRDefault="00793400" w:rsidP="00793400">
      <w:pPr>
        <w:numPr>
          <w:ilvl w:val="0"/>
          <w:numId w:val="1"/>
        </w:numPr>
        <w:shd w:val="clear" w:color="auto" w:fill="FFFFFF"/>
        <w:spacing w:before="100" w:beforeAutospacing="1" w:after="100" w:afterAutospacing="1" w:line="240" w:lineRule="auto"/>
        <w:rPr>
          <w:rFonts w:ascii="Calibri" w:eastAsia="Times New Roman" w:hAnsi="Calibri" w:cs="Calibri"/>
          <w:color w:val="000000"/>
        </w:rPr>
      </w:pPr>
      <w:r>
        <w:rPr>
          <w:rFonts w:ascii="Calibri" w:eastAsia="Times New Roman" w:hAnsi="Calibri" w:cs="Calibri"/>
          <w:color w:val="000000"/>
        </w:rPr>
        <w:t>Cast Vote Records for test decks.</w:t>
      </w:r>
    </w:p>
    <w:p w14:paraId="052360E1" w14:textId="77777777" w:rsidR="00793400" w:rsidRDefault="00793400" w:rsidP="00793400">
      <w:pPr>
        <w:numPr>
          <w:ilvl w:val="0"/>
          <w:numId w:val="1"/>
        </w:numPr>
        <w:shd w:val="clear" w:color="auto" w:fill="FFFFFF"/>
        <w:spacing w:before="100" w:beforeAutospacing="1" w:after="100" w:afterAutospacing="1" w:line="240" w:lineRule="auto"/>
        <w:rPr>
          <w:rFonts w:ascii="Calibri" w:eastAsia="Times New Roman" w:hAnsi="Calibri" w:cs="Calibri"/>
          <w:color w:val="000000"/>
        </w:rPr>
      </w:pPr>
      <w:r>
        <w:rPr>
          <w:rFonts w:ascii="Calibri" w:eastAsia="Times New Roman" w:hAnsi="Calibri" w:cs="Calibri"/>
          <w:color w:val="000000"/>
        </w:rPr>
        <w:t>Ballot Images for tests decks, so we can review how folds are interpreted, and verify that they have no impact.</w:t>
      </w:r>
    </w:p>
    <w:p w14:paraId="39485C4C" w14:textId="77777777" w:rsidR="00793400" w:rsidRDefault="00793400" w:rsidP="00793400">
      <w:pPr>
        <w:numPr>
          <w:ilvl w:val="0"/>
          <w:numId w:val="1"/>
        </w:numPr>
        <w:shd w:val="clear" w:color="auto" w:fill="FFFFFF"/>
        <w:spacing w:before="100" w:beforeAutospacing="1" w:after="100" w:afterAutospacing="1" w:line="240" w:lineRule="auto"/>
        <w:rPr>
          <w:rFonts w:ascii="Calibri" w:eastAsia="Times New Roman" w:hAnsi="Calibri" w:cs="Calibri"/>
          <w:color w:val="000000"/>
        </w:rPr>
      </w:pPr>
      <w:r>
        <w:rPr>
          <w:rFonts w:ascii="Calibri" w:eastAsia="Times New Roman" w:hAnsi="Calibri" w:cs="Calibri"/>
          <w:color w:val="000000"/>
        </w:rPr>
        <w:t>Log files for tests, to ensure the count of ballots is matching.</w:t>
      </w:r>
    </w:p>
    <w:p w14:paraId="2809B12B" w14:textId="77777777" w:rsidR="00793400" w:rsidRDefault="00793400" w:rsidP="00793400">
      <w:pPr>
        <w:numPr>
          <w:ilvl w:val="0"/>
          <w:numId w:val="1"/>
        </w:numPr>
        <w:shd w:val="clear" w:color="auto" w:fill="FFFFFF"/>
        <w:spacing w:before="100" w:beforeAutospacing="1" w:after="100" w:afterAutospacing="1" w:line="240" w:lineRule="auto"/>
        <w:rPr>
          <w:rFonts w:ascii="Calibri" w:eastAsia="Times New Roman" w:hAnsi="Calibri" w:cs="Calibri"/>
          <w:color w:val="000000"/>
        </w:rPr>
      </w:pPr>
      <w:r>
        <w:rPr>
          <w:rFonts w:ascii="Calibri" w:eastAsia="Times New Roman" w:hAnsi="Calibri" w:cs="Calibri"/>
          <w:color w:val="000000"/>
        </w:rPr>
        <w:t>The tabulator printed reports before (the zero reports), during and after the tests are run</w:t>
      </w:r>
    </w:p>
    <w:p w14:paraId="16DE8522" w14:textId="77777777" w:rsidR="00793400" w:rsidRDefault="00793400" w:rsidP="00793400">
      <w:pPr>
        <w:shd w:val="clear" w:color="auto" w:fill="FFFFFF"/>
        <w:spacing w:before="100" w:beforeAutospacing="1" w:after="100" w:afterAutospacing="1" w:line="240" w:lineRule="auto"/>
        <w:rPr>
          <w:rFonts w:ascii="Calibri" w:eastAsia="Times New Roman" w:hAnsi="Calibri" w:cs="Calibri"/>
          <w:color w:val="000000"/>
        </w:rPr>
      </w:pPr>
      <w:r>
        <w:rPr>
          <w:rFonts w:ascii="Calibri" w:eastAsia="Times New Roman" w:hAnsi="Calibri" w:cs="Calibri"/>
          <w:color w:val="000000"/>
        </w:rPr>
        <w:t>For the PAT, for each unique precinct/ballot format a machine folded test deck must be run to compare to the current unfolded test deck. For PER, the reviewers must rigorously inspect all mailed in ballots to be sure voter intent was accurately interpreted by the machine.</w:t>
      </w:r>
    </w:p>
    <w:p w14:paraId="56936DC8" w14:textId="77777777" w:rsidR="00882582" w:rsidRPr="00674E7D" w:rsidRDefault="00882582" w:rsidP="00A75C20">
      <w:pPr>
        <w:spacing w:after="0"/>
        <w:rPr>
          <w:rFonts w:ascii="Times New Roman" w:hAnsi="Times New Roman" w:cs="Times New Roman"/>
          <w:sz w:val="28"/>
          <w:szCs w:val="28"/>
          <w:u w:val="single"/>
        </w:rPr>
      </w:pPr>
      <w:r w:rsidRPr="00FE5E73">
        <w:rPr>
          <w:rFonts w:ascii="Times New Roman" w:hAnsi="Times New Roman" w:cs="Times New Roman"/>
          <w:sz w:val="28"/>
          <w:szCs w:val="28"/>
          <w:u w:val="single"/>
        </w:rPr>
        <w:t>Attachments</w:t>
      </w:r>
    </w:p>
    <w:p w14:paraId="70E777C8" w14:textId="713990C2" w:rsidR="00882582" w:rsidRPr="00FE5E73" w:rsidRDefault="00DA7794" w:rsidP="00A75C20">
      <w:pPr>
        <w:spacing w:after="0"/>
        <w:rPr>
          <w:rFonts w:ascii="Times New Roman" w:hAnsi="Times New Roman" w:cs="Times New Roman"/>
          <w:sz w:val="28"/>
          <w:szCs w:val="28"/>
        </w:rPr>
      </w:pPr>
      <w:r>
        <w:rPr>
          <w:rFonts w:ascii="Times New Roman" w:hAnsi="Times New Roman" w:cs="Times New Roman"/>
          <w:sz w:val="28"/>
          <w:szCs w:val="28"/>
        </w:rPr>
        <w:t>See Attached</w:t>
      </w:r>
    </w:p>
    <w:p w14:paraId="29C18CCF" w14:textId="77777777" w:rsidR="00A75C20" w:rsidRPr="00FE5E73" w:rsidRDefault="00A75C20" w:rsidP="00A75C20">
      <w:pPr>
        <w:spacing w:after="0"/>
        <w:rPr>
          <w:rFonts w:ascii="Times New Roman" w:hAnsi="Times New Roman" w:cs="Times New Roman"/>
          <w:sz w:val="28"/>
          <w:szCs w:val="28"/>
        </w:rPr>
      </w:pPr>
      <w:r w:rsidRPr="00FE5E73">
        <w:rPr>
          <w:rFonts w:ascii="Times New Roman" w:hAnsi="Times New Roman" w:cs="Times New Roman"/>
          <w:sz w:val="28"/>
          <w:szCs w:val="28"/>
        </w:rPr>
        <w:t>Note: This Memorandum and Report will be emailed to Board Members, County</w:t>
      </w:r>
    </w:p>
    <w:p w14:paraId="0143AE28" w14:textId="77777777" w:rsidR="00A75C20" w:rsidRPr="00FE5E73" w:rsidRDefault="00A75C20" w:rsidP="00A75C20">
      <w:pPr>
        <w:spacing w:after="0"/>
        <w:rPr>
          <w:rFonts w:ascii="Times New Roman" w:hAnsi="Times New Roman" w:cs="Times New Roman"/>
          <w:sz w:val="28"/>
          <w:szCs w:val="28"/>
        </w:rPr>
      </w:pPr>
      <w:r w:rsidRPr="00FE5E73">
        <w:rPr>
          <w:rFonts w:ascii="Times New Roman" w:hAnsi="Times New Roman" w:cs="Times New Roman"/>
          <w:sz w:val="28"/>
          <w:szCs w:val="28"/>
        </w:rPr>
        <w:t>Administrator, PRT Division Head and Elections Manager.</w:t>
      </w:r>
    </w:p>
    <w:sectPr w:rsidR="00A75C20" w:rsidRPr="00FE5E73" w:rsidSect="00EA4C71">
      <w:pgSz w:w="12240" w:h="15840"/>
      <w:pgMar w:top="72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691272"/>
    <w:multiLevelType w:val="multilevel"/>
    <w:tmpl w:val="B9C8BA1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16cid:durableId="180041309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F0FA3"/>
    <w:rsid w:val="00016BAE"/>
    <w:rsid w:val="00045DBD"/>
    <w:rsid w:val="000756DD"/>
    <w:rsid w:val="001731D0"/>
    <w:rsid w:val="001D38FA"/>
    <w:rsid w:val="002A07E1"/>
    <w:rsid w:val="002B482C"/>
    <w:rsid w:val="002E017A"/>
    <w:rsid w:val="00596C64"/>
    <w:rsid w:val="00674E7D"/>
    <w:rsid w:val="006D3970"/>
    <w:rsid w:val="00793400"/>
    <w:rsid w:val="007C5AE8"/>
    <w:rsid w:val="007F05A6"/>
    <w:rsid w:val="007F0FA3"/>
    <w:rsid w:val="00852C68"/>
    <w:rsid w:val="00882582"/>
    <w:rsid w:val="0089001C"/>
    <w:rsid w:val="008E47D0"/>
    <w:rsid w:val="00904BD1"/>
    <w:rsid w:val="009556BF"/>
    <w:rsid w:val="009F35FE"/>
    <w:rsid w:val="00A51AB6"/>
    <w:rsid w:val="00A75C20"/>
    <w:rsid w:val="00AC7B79"/>
    <w:rsid w:val="00B76C2D"/>
    <w:rsid w:val="00BA4DCC"/>
    <w:rsid w:val="00BB370E"/>
    <w:rsid w:val="00DA7794"/>
    <w:rsid w:val="00EA4C71"/>
    <w:rsid w:val="00FE5E7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3FA487"/>
  <w15:chartTrackingRefBased/>
  <w15:docId w15:val="{D1FCB90D-391C-429F-BCFE-395F0C1A14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F0FA3"/>
    <w:rPr>
      <w:color w:val="0563C1"/>
      <w:u w:val="single"/>
    </w:rPr>
  </w:style>
  <w:style w:type="paragraph" w:customStyle="1" w:styleId="is-style-has-big-number">
    <w:name w:val="is-style-has-big-number"/>
    <w:basedOn w:val="Normal"/>
    <w:rsid w:val="007F0FA3"/>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7F0FA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776881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votingsystems.cdn.sos.ca.gov/vendors/ess/evs5210/ess5210-use-proc.pdf"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TotalTime>
  <Pages>1</Pages>
  <Words>348</Words>
  <Characters>1988</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account</dc:creator>
  <cp:keywords/>
  <dc:description/>
  <cp:lastModifiedBy>Channing Stowell</cp:lastModifiedBy>
  <cp:revision>15</cp:revision>
  <cp:lastPrinted>2023-10-10T05:42:00Z</cp:lastPrinted>
  <dcterms:created xsi:type="dcterms:W3CDTF">2023-10-10T05:04:00Z</dcterms:created>
  <dcterms:modified xsi:type="dcterms:W3CDTF">2023-10-10T05:43:00Z</dcterms:modified>
</cp:coreProperties>
</file>